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4C5DC" w14:textId="77777777" w:rsidR="00B02C53" w:rsidRDefault="00B02C53">
      <w:pPr>
        <w:pStyle w:val="Titolo1"/>
        <w:rPr>
          <w:rFonts w:ascii="Arial" w:hAnsi="Arial" w:cs="Arial"/>
          <w:sz w:val="20"/>
          <w:szCs w:val="20"/>
        </w:rPr>
      </w:pPr>
    </w:p>
    <w:p w14:paraId="4F00AAC6" w14:textId="77777777" w:rsidR="00B02C53" w:rsidRDefault="00B02C53">
      <w:pPr>
        <w:pStyle w:val="Titolo1"/>
        <w:rPr>
          <w:rFonts w:ascii="Arial" w:hAnsi="Arial" w:cs="Arial"/>
          <w:sz w:val="20"/>
          <w:szCs w:val="20"/>
        </w:rPr>
      </w:pPr>
    </w:p>
    <w:p w14:paraId="27E5D9C3" w14:textId="77777777" w:rsidR="00B02C53" w:rsidRDefault="00B02C53">
      <w:pPr>
        <w:pStyle w:val="Titolo1"/>
        <w:rPr>
          <w:rFonts w:ascii="Arial" w:hAnsi="Arial" w:cs="Arial"/>
          <w:sz w:val="20"/>
          <w:szCs w:val="20"/>
        </w:rPr>
      </w:pPr>
    </w:p>
    <w:p w14:paraId="202199EA" w14:textId="77777777" w:rsidR="00B02C53" w:rsidRDefault="00B02C53">
      <w:pPr>
        <w:pStyle w:val="Titolo1"/>
        <w:rPr>
          <w:rFonts w:ascii="Arial" w:hAnsi="Arial" w:cs="Arial"/>
          <w:sz w:val="20"/>
          <w:szCs w:val="20"/>
        </w:rPr>
      </w:pPr>
    </w:p>
    <w:p w14:paraId="4714E019" w14:textId="77777777" w:rsidR="00B02C53" w:rsidRDefault="00B02C53">
      <w:pPr>
        <w:pStyle w:val="Titolo1"/>
        <w:rPr>
          <w:rFonts w:ascii="Arial" w:hAnsi="Arial" w:cs="Arial"/>
          <w:sz w:val="20"/>
          <w:szCs w:val="20"/>
        </w:rPr>
      </w:pPr>
    </w:p>
    <w:p w14:paraId="423A487F" w14:textId="3CBE0073" w:rsidR="00B02C53" w:rsidRPr="00B02C53" w:rsidRDefault="00B02C53" w:rsidP="00B02C53">
      <w:pPr>
        <w:pStyle w:val="Titolo1"/>
        <w:tabs>
          <w:tab w:val="left" w:pos="3710"/>
        </w:tabs>
        <w:jc w:val="center"/>
        <w:rPr>
          <w:rFonts w:ascii="Arial" w:hAnsi="Arial" w:cs="Arial"/>
          <w:sz w:val="20"/>
          <w:szCs w:val="20"/>
          <w:lang w:val="it-IT"/>
        </w:rPr>
      </w:pPr>
      <w:r w:rsidRPr="00B02C53">
        <w:rPr>
          <w:lang w:val="it-IT"/>
        </w:rPr>
        <w:t>Procedura e politica per le condizioni non discriminatorie</w:t>
      </w:r>
    </w:p>
    <w:p w14:paraId="71E658AB" w14:textId="77777777" w:rsidR="00B02C53" w:rsidRPr="00B02C53" w:rsidRDefault="00B02C53">
      <w:pPr>
        <w:pStyle w:val="Titolo1"/>
        <w:rPr>
          <w:rFonts w:ascii="Arial" w:hAnsi="Arial" w:cs="Arial"/>
          <w:sz w:val="20"/>
          <w:szCs w:val="20"/>
          <w:lang w:val="it-IT"/>
        </w:rPr>
      </w:pPr>
    </w:p>
    <w:p w14:paraId="56F12E47" w14:textId="77777777" w:rsidR="00B02C53" w:rsidRPr="00B02C53" w:rsidRDefault="00B02C53">
      <w:pPr>
        <w:pStyle w:val="Titolo1"/>
        <w:rPr>
          <w:rFonts w:ascii="Arial" w:hAnsi="Arial" w:cs="Arial"/>
          <w:sz w:val="20"/>
          <w:szCs w:val="20"/>
          <w:lang w:val="it-IT"/>
        </w:rPr>
      </w:pPr>
    </w:p>
    <w:p w14:paraId="14CDB12C" w14:textId="77777777" w:rsidR="00B02C53" w:rsidRPr="00B02C53" w:rsidRDefault="00B02C53">
      <w:pPr>
        <w:pStyle w:val="Titolo1"/>
        <w:rPr>
          <w:rFonts w:ascii="Arial" w:hAnsi="Arial" w:cs="Arial"/>
          <w:sz w:val="20"/>
          <w:szCs w:val="20"/>
          <w:lang w:val="it-IT"/>
        </w:rPr>
      </w:pPr>
    </w:p>
    <w:p w14:paraId="0ED17425" w14:textId="77777777" w:rsidR="00B02C53" w:rsidRPr="00B02C53" w:rsidRDefault="00B02C53">
      <w:pPr>
        <w:pStyle w:val="Titolo1"/>
        <w:rPr>
          <w:rFonts w:ascii="Arial" w:hAnsi="Arial" w:cs="Arial"/>
          <w:sz w:val="20"/>
          <w:szCs w:val="20"/>
          <w:lang w:val="it-IT"/>
        </w:rPr>
      </w:pPr>
    </w:p>
    <w:p w14:paraId="790B0CCC" w14:textId="77777777" w:rsidR="00B02C53" w:rsidRPr="00B02C53" w:rsidRDefault="00B02C53">
      <w:pPr>
        <w:pStyle w:val="Titolo1"/>
        <w:rPr>
          <w:rFonts w:ascii="Arial" w:hAnsi="Arial" w:cs="Arial"/>
          <w:sz w:val="20"/>
          <w:szCs w:val="20"/>
          <w:lang w:val="it-IT"/>
        </w:rPr>
      </w:pPr>
    </w:p>
    <w:p w14:paraId="1452A525" w14:textId="77777777" w:rsidR="00B02C53" w:rsidRPr="00B02C53" w:rsidRDefault="00B02C53">
      <w:pPr>
        <w:pStyle w:val="Titolo1"/>
        <w:rPr>
          <w:rFonts w:ascii="Arial" w:hAnsi="Arial" w:cs="Arial"/>
          <w:sz w:val="20"/>
          <w:szCs w:val="20"/>
          <w:lang w:val="it-IT"/>
        </w:rPr>
      </w:pPr>
    </w:p>
    <w:p w14:paraId="39DE7A5D" w14:textId="77777777" w:rsidR="00B02C53" w:rsidRPr="00B02C53" w:rsidRDefault="00B02C53">
      <w:pPr>
        <w:pStyle w:val="Titolo1"/>
        <w:rPr>
          <w:rFonts w:ascii="Arial" w:hAnsi="Arial" w:cs="Arial"/>
          <w:sz w:val="20"/>
          <w:szCs w:val="20"/>
          <w:lang w:val="it-IT"/>
        </w:rPr>
      </w:pPr>
    </w:p>
    <w:p w14:paraId="211CD5D4" w14:textId="77777777" w:rsidR="00B02C53" w:rsidRPr="00B02C53" w:rsidRDefault="00B02C53">
      <w:pPr>
        <w:pStyle w:val="Titolo1"/>
        <w:rPr>
          <w:rFonts w:ascii="Arial" w:hAnsi="Arial" w:cs="Arial"/>
          <w:sz w:val="20"/>
          <w:szCs w:val="20"/>
          <w:lang w:val="it-IT"/>
        </w:rPr>
      </w:pPr>
    </w:p>
    <w:p w14:paraId="4A824B59" w14:textId="77777777" w:rsidR="00B02C53" w:rsidRPr="00B02C53" w:rsidRDefault="00B02C53">
      <w:pPr>
        <w:pStyle w:val="Titolo1"/>
        <w:rPr>
          <w:rFonts w:ascii="Arial" w:hAnsi="Arial" w:cs="Arial"/>
          <w:sz w:val="20"/>
          <w:szCs w:val="20"/>
          <w:lang w:val="it-IT"/>
        </w:rPr>
      </w:pPr>
    </w:p>
    <w:p w14:paraId="7C5768AE" w14:textId="77777777" w:rsidR="00B02C53" w:rsidRPr="00B02C53" w:rsidRDefault="00B02C53">
      <w:pPr>
        <w:pStyle w:val="Titolo1"/>
        <w:rPr>
          <w:rFonts w:ascii="Arial" w:hAnsi="Arial" w:cs="Arial"/>
          <w:sz w:val="20"/>
          <w:szCs w:val="20"/>
          <w:lang w:val="it-IT"/>
        </w:rPr>
      </w:pPr>
    </w:p>
    <w:p w14:paraId="720F4584" w14:textId="4057DA97" w:rsidR="00F51D7C" w:rsidRPr="00B02C53" w:rsidRDefault="00000000">
      <w:pPr>
        <w:pStyle w:val="Titolo1"/>
        <w:rPr>
          <w:rFonts w:ascii="Arial" w:hAnsi="Arial" w:cs="Arial"/>
          <w:sz w:val="20"/>
          <w:szCs w:val="20"/>
        </w:rPr>
      </w:pPr>
      <w:r w:rsidRPr="00B02C53">
        <w:rPr>
          <w:rFonts w:ascii="Arial" w:hAnsi="Arial" w:cs="Arial"/>
          <w:sz w:val="20"/>
          <w:szCs w:val="20"/>
        </w:rPr>
        <w:lastRenderedPageBreak/>
        <w:t xml:space="preserve">1. </w:t>
      </w:r>
      <w:proofErr w:type="spellStart"/>
      <w:r w:rsidRPr="00B02C53">
        <w:rPr>
          <w:rFonts w:ascii="Arial" w:hAnsi="Arial" w:cs="Arial"/>
          <w:sz w:val="20"/>
          <w:szCs w:val="20"/>
        </w:rPr>
        <w:t>Scopo</w:t>
      </w:r>
      <w:proofErr w:type="spellEnd"/>
    </w:p>
    <w:p w14:paraId="4EEABF3B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presente Procedura e Politica definisce i principi, le responsabilità e le modalità operative adottate da AUDIT SERVICE &amp; CERTIFICATION S.r.l. al fine di garantire che le politiche, le procedure e le modalità con cui esse sono amministrate siano applicate in modo imparziale, equo e non discriminatorio nei confronti di tutti i richiedenti, clienti e soggetti interessati alle attività di certificazione.</w:t>
      </w:r>
    </w:p>
    <w:p w14:paraId="1EB71207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Il documento disciplina, in particolare, le condizioni di accesso ai servizi di certificazione, l’applicazione uniforme dei requisiti, i criteri oggettivi di accettazione o rifiuto delle domande, la gestione delle condizioni economiche e amministrative, la verifica di eventuali segnalazioni di comportamento discriminatorio e il monitoraggio dell’efficacia delle misure adottate.</w:t>
      </w:r>
    </w:p>
    <w:p w14:paraId="703B56FB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presente procedura dà attuazione al requisito 4.4 della ISO/IEC 17065 e al capitolo 5.4 del Manuale Qualità di AUDIT SERVICE &amp; CERTIFICATION.</w:t>
      </w:r>
    </w:p>
    <w:p w14:paraId="2F84BD1E" w14:textId="77777777" w:rsidR="00F51D7C" w:rsidRPr="00B02C53" w:rsidRDefault="00000000">
      <w:pPr>
        <w:pStyle w:val="Titolo1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2. Campo di applicazione</w:t>
      </w:r>
    </w:p>
    <w:p w14:paraId="1257EAF6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presente Procedura e Politica si applica a tutte le attività di certificazione di prodotti, processi e servizi gestite da AUDIT SERVICE &amp; CERTIFICATION, indipendentemente dallo schema di certificazione applicabile.</w:t>
      </w:r>
    </w:p>
    <w:p w14:paraId="51DDA8A5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Le disposizioni si applicano a tutte le fasi del rapporto con il richiedente o cliente, comprese:</w:t>
      </w:r>
    </w:p>
    <w:p w14:paraId="3F9BB482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fornitura di informazioni preliminari;</w:t>
      </w:r>
    </w:p>
    <w:p w14:paraId="5368AEA6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ricezione e il riesame della domanda;</w:t>
      </w:r>
    </w:p>
    <w:p w14:paraId="720104D2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formulazione e l’accettazione dell’offerta;</w:t>
      </w:r>
    </w:p>
    <w:p w14:paraId="2C22E96C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stipula degli accordi contrattuali;</w:t>
      </w:r>
    </w:p>
    <w:p w14:paraId="526194E6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pianificazione delle attività di valutazione;</w:t>
      </w:r>
    </w:p>
    <w:p w14:paraId="049A0C08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selezione e la nomina del personale coinvolto;</w:t>
      </w:r>
    </w:p>
    <w:p w14:paraId="24CC4588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l’esecuzione delle attività di valutazione;</w:t>
      </w:r>
    </w:p>
    <w:p w14:paraId="4B9435D7" w14:textId="77777777" w:rsidR="00F51D7C" w:rsidRPr="00B02C53" w:rsidRDefault="00000000">
      <w:pPr>
        <w:pStyle w:val="Puntoelenco"/>
        <w:rPr>
          <w:rFonts w:cs="Arial"/>
          <w:szCs w:val="20"/>
        </w:rPr>
      </w:pPr>
      <w:r w:rsidRPr="00B02C53">
        <w:rPr>
          <w:rFonts w:cs="Arial"/>
          <w:szCs w:val="20"/>
        </w:rPr>
        <w:t xml:space="preserve">il </w:t>
      </w:r>
      <w:proofErr w:type="spellStart"/>
      <w:r w:rsidRPr="00B02C53">
        <w:rPr>
          <w:rFonts w:cs="Arial"/>
          <w:szCs w:val="20"/>
        </w:rPr>
        <w:t>riesame</w:t>
      </w:r>
      <w:proofErr w:type="spellEnd"/>
      <w:r w:rsidRPr="00B02C53">
        <w:rPr>
          <w:rFonts w:cs="Arial"/>
          <w:szCs w:val="20"/>
        </w:rPr>
        <w:t xml:space="preserve"> </w:t>
      </w:r>
      <w:proofErr w:type="spellStart"/>
      <w:r w:rsidRPr="00B02C53">
        <w:rPr>
          <w:rFonts w:cs="Arial"/>
          <w:szCs w:val="20"/>
        </w:rPr>
        <w:t>dei</w:t>
      </w:r>
      <w:proofErr w:type="spellEnd"/>
      <w:r w:rsidRPr="00B02C53">
        <w:rPr>
          <w:rFonts w:cs="Arial"/>
          <w:szCs w:val="20"/>
        </w:rPr>
        <w:t xml:space="preserve"> </w:t>
      </w:r>
      <w:proofErr w:type="spellStart"/>
      <w:r w:rsidRPr="00B02C53">
        <w:rPr>
          <w:rFonts w:cs="Arial"/>
          <w:szCs w:val="20"/>
        </w:rPr>
        <w:t>risultati</w:t>
      </w:r>
      <w:proofErr w:type="spellEnd"/>
      <w:r w:rsidRPr="00B02C53">
        <w:rPr>
          <w:rFonts w:cs="Arial"/>
          <w:szCs w:val="20"/>
        </w:rPr>
        <w:t>;</w:t>
      </w:r>
    </w:p>
    <w:p w14:paraId="0FE2653B" w14:textId="77777777" w:rsidR="00F51D7C" w:rsidRPr="00B02C53" w:rsidRDefault="00000000">
      <w:pPr>
        <w:pStyle w:val="Puntoelenco"/>
        <w:rPr>
          <w:rFonts w:cs="Arial"/>
          <w:szCs w:val="20"/>
        </w:rPr>
      </w:pPr>
      <w:r w:rsidRPr="00B02C53">
        <w:rPr>
          <w:rFonts w:cs="Arial"/>
          <w:szCs w:val="20"/>
        </w:rPr>
        <w:t>la decisione sulla certificazione;</w:t>
      </w:r>
    </w:p>
    <w:p w14:paraId="7B524007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il rilascio, mantenimento e rinnovo della certificazione;</w:t>
      </w:r>
    </w:p>
    <w:p w14:paraId="1D6F4435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l’estensione e la riduzione del campo di applicazione;</w:t>
      </w:r>
    </w:p>
    <w:p w14:paraId="50985BE0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sospensione, il ripristino, la revoca e la rinuncia;</w:t>
      </w:r>
    </w:p>
    <w:p w14:paraId="00098A2E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gestione dei reclami e dei ricorsi;</w:t>
      </w:r>
    </w:p>
    <w:p w14:paraId="0906A61C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il controllo dell’uso del certificato e del marchio.</w:t>
      </w:r>
    </w:p>
    <w:p w14:paraId="5F1F37C5" w14:textId="5C4F4191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procedura si applica all’Alta Direzione, al personale interno, a</w:t>
      </w:r>
      <w:r w:rsidR="00B02C53" w:rsidRPr="00B02C53">
        <w:rPr>
          <w:rFonts w:cs="Arial"/>
          <w:szCs w:val="20"/>
          <w:lang w:val="it-IT"/>
        </w:rPr>
        <w:t xml:space="preserve">i </w:t>
      </w:r>
      <w:r w:rsidRPr="00B02C53">
        <w:rPr>
          <w:rFonts w:cs="Arial"/>
          <w:szCs w:val="20"/>
          <w:lang w:val="it-IT"/>
        </w:rPr>
        <w:t xml:space="preserve">valutatori, agli esperti tecnici, ai </w:t>
      </w:r>
      <w:proofErr w:type="spellStart"/>
      <w:r w:rsidRPr="00B02C53">
        <w:rPr>
          <w:rFonts w:cs="Arial"/>
          <w:szCs w:val="20"/>
          <w:lang w:val="it-IT"/>
        </w:rPr>
        <w:t>reviewer</w:t>
      </w:r>
      <w:proofErr w:type="spellEnd"/>
      <w:r w:rsidRPr="00B02C53">
        <w:rPr>
          <w:rFonts w:cs="Arial"/>
          <w:szCs w:val="20"/>
          <w:lang w:val="it-IT"/>
        </w:rPr>
        <w:t xml:space="preserve">, ai </w:t>
      </w:r>
      <w:proofErr w:type="spellStart"/>
      <w:r w:rsidRPr="00B02C53">
        <w:rPr>
          <w:rFonts w:cs="Arial"/>
          <w:szCs w:val="20"/>
          <w:lang w:val="it-IT"/>
        </w:rPr>
        <w:t>decision</w:t>
      </w:r>
      <w:proofErr w:type="spellEnd"/>
      <w:r w:rsidRPr="00B02C53">
        <w:rPr>
          <w:rFonts w:cs="Arial"/>
          <w:szCs w:val="20"/>
          <w:lang w:val="it-IT"/>
        </w:rPr>
        <w:t xml:space="preserve"> maker, ai componenti degli organi collegiali e a qualsiasi altro soggetto che operi per conto o sotto il controllo di AUDIT SERVICE &amp; CERTIFICATION.</w:t>
      </w:r>
    </w:p>
    <w:p w14:paraId="18F8976C" w14:textId="77777777" w:rsidR="00B02C53" w:rsidRPr="00B02C53" w:rsidRDefault="00B02C53">
      <w:pPr>
        <w:rPr>
          <w:rFonts w:cs="Arial"/>
          <w:szCs w:val="20"/>
          <w:lang w:val="it-IT"/>
        </w:rPr>
      </w:pPr>
    </w:p>
    <w:p w14:paraId="4BAB5F85" w14:textId="77777777" w:rsidR="00F51D7C" w:rsidRPr="00B02C53" w:rsidRDefault="00000000">
      <w:pPr>
        <w:pStyle w:val="Titolo1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3. Riferimenti normativi e documentali</w:t>
      </w:r>
    </w:p>
    <w:p w14:paraId="087C489D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presente Procedura e Politica è predisposta con riferimento ai seguenti documenti:</w:t>
      </w:r>
    </w:p>
    <w:p w14:paraId="22FA539A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ISO/IEC 17065, requisito 4.4 – Condizioni non discriminatorie;</w:t>
      </w:r>
    </w:p>
    <w:p w14:paraId="786606FF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Manuale Qualità di AUDIT SERVICE &amp; CERTIFICATION, capitolo 5.4 – Condizioni non discriminatorie;</w:t>
      </w:r>
    </w:p>
    <w:p w14:paraId="7D274C7C" w14:textId="77777777" w:rsidR="00F51D7C" w:rsidRPr="00B02C53" w:rsidRDefault="00000000">
      <w:pPr>
        <w:pStyle w:val="Puntoelenco"/>
        <w:rPr>
          <w:rFonts w:cs="Arial"/>
          <w:szCs w:val="20"/>
        </w:rPr>
      </w:pPr>
      <w:proofErr w:type="spellStart"/>
      <w:r w:rsidRPr="00B02C53">
        <w:rPr>
          <w:rFonts w:cs="Arial"/>
          <w:szCs w:val="20"/>
        </w:rPr>
        <w:lastRenderedPageBreak/>
        <w:t>politica</w:t>
      </w:r>
      <w:proofErr w:type="spellEnd"/>
      <w:r w:rsidRPr="00B02C53">
        <w:rPr>
          <w:rFonts w:cs="Arial"/>
          <w:szCs w:val="20"/>
        </w:rPr>
        <w:t xml:space="preserve"> per </w:t>
      </w:r>
      <w:proofErr w:type="spellStart"/>
      <w:r w:rsidRPr="00B02C53">
        <w:rPr>
          <w:rFonts w:cs="Arial"/>
          <w:szCs w:val="20"/>
        </w:rPr>
        <w:t>l’imparzialità</w:t>
      </w:r>
      <w:proofErr w:type="spellEnd"/>
      <w:r w:rsidRPr="00B02C53">
        <w:rPr>
          <w:rFonts w:cs="Arial"/>
          <w:szCs w:val="20"/>
        </w:rPr>
        <w:t xml:space="preserve"> </w:t>
      </w:r>
      <w:proofErr w:type="spellStart"/>
      <w:r w:rsidRPr="00B02C53">
        <w:rPr>
          <w:rFonts w:cs="Arial"/>
          <w:szCs w:val="20"/>
        </w:rPr>
        <w:t>vigente</w:t>
      </w:r>
      <w:proofErr w:type="spellEnd"/>
      <w:r w:rsidRPr="00B02C53">
        <w:rPr>
          <w:rFonts w:cs="Arial"/>
          <w:szCs w:val="20"/>
        </w:rPr>
        <w:t>;</w:t>
      </w:r>
    </w:p>
    <w:p w14:paraId="1F3FC609" w14:textId="7D82311F" w:rsidR="00F51D7C" w:rsidRPr="00B02C53" w:rsidRDefault="00B02C53" w:rsidP="00B02C53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PRO 01b Processo di certificazione</w:t>
      </w:r>
    </w:p>
    <w:p w14:paraId="47BE6D27" w14:textId="2EA6F4C4" w:rsidR="00B02C53" w:rsidRPr="00B02C53" w:rsidRDefault="00B02C53" w:rsidP="00B02C53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 xml:space="preserve">PRO 08 </w:t>
      </w:r>
      <w:r w:rsidRPr="00B02C53">
        <w:rPr>
          <w:rFonts w:cs="Arial"/>
          <w:szCs w:val="20"/>
          <w:lang w:val="it-IT"/>
        </w:rPr>
        <w:t>Procedura 08 Gestione delle NC, reclami, AC e AP</w:t>
      </w:r>
    </w:p>
    <w:p w14:paraId="601DC299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procedura per la gestione dei rischi per l’imparzialità;</w:t>
      </w:r>
    </w:p>
    <w:p w14:paraId="70BF4278" w14:textId="5971EB1E" w:rsidR="00F51D7C" w:rsidRPr="00B02C53" w:rsidRDefault="00B02C53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REG 02</w:t>
      </w:r>
    </w:p>
    <w:p w14:paraId="02B97125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In caso di contrasto, prevalgono i requisiti cogenti, normativi e quelli previsti dallo specifico schema di certificazione applicabile.</w:t>
      </w:r>
    </w:p>
    <w:p w14:paraId="1F3645A0" w14:textId="77777777" w:rsidR="00F51D7C" w:rsidRPr="00B02C53" w:rsidRDefault="00000000">
      <w:pPr>
        <w:pStyle w:val="Titolo1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4. Termini, definizioni e abbreviazioni</w:t>
      </w:r>
    </w:p>
    <w:p w14:paraId="0019D2EA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Ai fini della presente Procedura e Politica si applicano i termini e le definizioni contenuti nella ISO/IEC 17065 e nei documenti normativi richiamati.</w:t>
      </w:r>
    </w:p>
    <w:p w14:paraId="79BCFF92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Ai fini operativi si intende per:</w:t>
      </w:r>
    </w:p>
    <w:p w14:paraId="62A57674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Condizione non discriminatoria: condizione che garantisce a tutti i richiedenti e clienti un trattamento imparziale, equo e fondato esclusivamente su criteri pertinenti, oggettivi e documentati.</w:t>
      </w:r>
    </w:p>
    <w:p w14:paraId="00BE35B5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Richiedente: soggetto che presenta una domanda per ottenere un servizio di certificazione.</w:t>
      </w:r>
    </w:p>
    <w:p w14:paraId="1C1F1402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Cliente: soggetto che ha instaurato con AUDIT SERVICE &amp; CERTIFICATION un rapporto contrattuale per lo svolgimento di attività di certificazione.</w:t>
      </w:r>
    </w:p>
    <w:p w14:paraId="6F4F4D7E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Schema di certificazione: insieme di regole, procedure e requisiti applicabili alla certificazione di specifici prodotti, processi o servizi.</w:t>
      </w:r>
    </w:p>
    <w:p w14:paraId="505CCC07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Motivazione oggettiva: ragione documentata, pertinente e verificabile che giustifica una decisione senza dipendere da preferenze commerciali, personali o da fattori estranei ai requisiti di certificazione.</w:t>
      </w:r>
    </w:p>
    <w:p w14:paraId="130C0455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Comportamento discriminatorio: azione, omissione, criterio o prassi che determina un trattamento differenziato non giustificato da requisiti normativi, regolamentari, tecnici, contrattuali o dallo schema di certificazione applicabile.</w:t>
      </w:r>
    </w:p>
    <w:p w14:paraId="4F0EF7E9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CSI: Comitato per la Salvaguardia dell’Imparzialità.</w:t>
      </w:r>
    </w:p>
    <w:p w14:paraId="0C4986FB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Alta Direzione: funzione che detiene la responsabilità complessiva delle politiche, delle decisioni e del funzionamento di AUDIT SERVICE &amp; CERTIFICATION.</w:t>
      </w:r>
    </w:p>
    <w:p w14:paraId="315092F9" w14:textId="77777777" w:rsidR="00B02C53" w:rsidRPr="00B02C53" w:rsidRDefault="00B02C53">
      <w:pPr>
        <w:rPr>
          <w:rFonts w:cs="Arial"/>
          <w:szCs w:val="20"/>
          <w:lang w:val="it-IT"/>
        </w:rPr>
      </w:pPr>
    </w:p>
    <w:p w14:paraId="7BCBFCC8" w14:textId="77777777" w:rsidR="00F51D7C" w:rsidRPr="00B02C53" w:rsidRDefault="00000000">
      <w:pPr>
        <w:pStyle w:val="Titolo1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5. Politica per le condizioni non discriminatorie</w:t>
      </w:r>
    </w:p>
    <w:p w14:paraId="5BAD8E4C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AUDIT SERVICE &amp; CERTIFICATION garantisce che le proprie politiche, procedure e modalità operative siano applicate in modo imparziale, equo e non discriminatorio nei confronti di tutti i richiedenti e clienti.</w:t>
      </w:r>
    </w:p>
    <w:p w14:paraId="2C38ED60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L’accesso ai servizi di certificazione è consentito a tutte le organizzazioni le cui attività rientrino nel campo di applicazione degli schemi di certificazione gestiti da AUDIT SERVICE &amp; CERTIFICATION. Le procedure adottate non sono utilizzate per limitare, ostacolare o impedire l’accesso alla certificazione, salvo nei casi previsti dai requisiti normativi, regolamentari o dagli schemi di certificazione applicabili.</w:t>
      </w:r>
    </w:p>
    <w:p w14:paraId="1EF747B4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lastRenderedPageBreak/>
        <w:t>L’accesso al processo di certificazione non è subordinato alle dimensioni dell’organizzazione richiedente, alla sua natura giuridica, all’appartenenza o meno ad associazioni, gruppi o consorzi, né al numero di certificazioni già rilasciate da AUDIT SERVICE &amp; CERTIFICATION o da altri Organismi di Certificazione. Non sono applicate condizioni finanziarie, commerciali o amministrative che possano determinare trattamenti discriminatori tra i richiedenti.</w:t>
      </w:r>
    </w:p>
    <w:p w14:paraId="0F869757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AUDIT SERVICE &amp; CERTIFICATION può rifiutare una domanda di certificazione o interrompere il rapporto contrattuale con un cliente esclusivamente in presenza di motivazioni oggettive, documentate e giustificabili, quali, a titolo esemplificativo e non esaustivo:</w:t>
      </w:r>
    </w:p>
    <w:p w14:paraId="39689B01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coinvolgimento del richiedente in attività illegali;</w:t>
      </w:r>
    </w:p>
    <w:p w14:paraId="7D0F4A41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violazioni gravi o reiterate dei requisiti di certificazione applicabili;</w:t>
      </w:r>
    </w:p>
    <w:p w14:paraId="4EA09819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comportamenti fraudolenti o dichiarazioni false;</w:t>
      </w:r>
    </w:p>
    <w:p w14:paraId="01F7D3EC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mancato rispetto degli obblighi contrattuali nei confronti di AUDIT SERVICE &amp; CERTIFICATION;</w:t>
      </w:r>
    </w:p>
    <w:p w14:paraId="1B89BA3C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situazioni che possano compromettere l’imparzialità, l’integrità o la credibilità del processo di certificazione.</w:t>
      </w:r>
    </w:p>
    <w:p w14:paraId="0DBA5DCE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Le attività di valutazione, riesame, decisione sulla certificazione e sorveglianza sono limitate esclusivamente agli aspetti pertinenti al campo di applicazione della certificazione richiesta o concessa e vengono condotte sulla base dei requisiti stabiliti dagli schemi di certificazione applicabili, senza introdurre requisiti aggiuntivi non giustificati o discriminatori.</w:t>
      </w:r>
    </w:p>
    <w:p w14:paraId="41AD4F53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Il Comitato per la Salvaguardia dell’Imparzialità può esaminare eventuali segnalazioni relative a possibili comportamenti discriminatori, formulando raccomandazioni all’Alta Direzione al fine di garantire il mantenimento dei principi di imparzialità, trasparenza e parità di trattamento.</w:t>
      </w:r>
    </w:p>
    <w:p w14:paraId="30C8F26D" w14:textId="77777777" w:rsidR="00F51D7C" w:rsidRPr="00B02C53" w:rsidRDefault="00000000">
      <w:pPr>
        <w:pStyle w:val="Titolo1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6. Modalità operative</w:t>
      </w:r>
    </w:p>
    <w:p w14:paraId="2809202F" w14:textId="77777777" w:rsidR="00F51D7C" w:rsidRPr="00B02C53" w:rsidRDefault="00000000">
      <w:pPr>
        <w:pStyle w:val="Titolo2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6.1 Accesso ai servizi di certificazione</w:t>
      </w:r>
    </w:p>
    <w:p w14:paraId="012463B9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AUDIT SERVICE &amp; CERTIFICATION assicura che l’accesso ai propri servizi di certificazione sia consentito a tutte le organizzazioni le cui attività rientrino nel campo di applicazione degli schemi gestiti.</w:t>
      </w:r>
    </w:p>
    <w:p w14:paraId="6C126FF8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Nessuna organizzazione può essere favorita o penalizzata in ragione delle proprie dimensioni, forma giuridica, natura pubblica o privata, appartenenza ad associazioni, gruppi o consorzi, numero di certificazioni possedute, precedente organismo di certificazione utilizzato, utilizzo o meno di consulenti o altre caratteristiche non pertinenti ai requisiti di certificazione.</w:t>
      </w:r>
    </w:p>
    <w:p w14:paraId="1A5E6D0A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Eventuali limiti di accesso sono ammessi esclusivamente quando derivino da requisiti normativi, regolamentari, dallo schema applicabile, dall’indisponibilità documentata di competenze o risorse adeguate oppure da rischi non accettabili per l’imparzialità, l’integrità o la credibilità del processo.</w:t>
      </w:r>
    </w:p>
    <w:p w14:paraId="3389E5E3" w14:textId="77777777" w:rsidR="00F51D7C" w:rsidRPr="00B02C53" w:rsidRDefault="00000000">
      <w:pPr>
        <w:pStyle w:val="Titolo2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6.2 Ricezione e riesame della domanda</w:t>
      </w:r>
    </w:p>
    <w:p w14:paraId="4C44F35B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Ogni domanda è ricevuta, registrata e riesaminata secondo le procedure applicabili e mediante criteri uniformi.</w:t>
      </w:r>
    </w:p>
    <w:p w14:paraId="0C38C540" w14:textId="77777777" w:rsidR="00F51D7C" w:rsidRPr="00B02C53" w:rsidRDefault="00000000">
      <w:pPr>
        <w:rPr>
          <w:rFonts w:cs="Arial"/>
          <w:szCs w:val="20"/>
        </w:rPr>
      </w:pPr>
      <w:r w:rsidRPr="00B02C53">
        <w:rPr>
          <w:rFonts w:cs="Arial"/>
          <w:szCs w:val="20"/>
        </w:rPr>
        <w:t xml:space="preserve">Il </w:t>
      </w:r>
      <w:proofErr w:type="spellStart"/>
      <w:r w:rsidRPr="00B02C53">
        <w:rPr>
          <w:rFonts w:cs="Arial"/>
          <w:szCs w:val="20"/>
        </w:rPr>
        <w:t>riesame</w:t>
      </w:r>
      <w:proofErr w:type="spellEnd"/>
      <w:r w:rsidRPr="00B02C53">
        <w:rPr>
          <w:rFonts w:cs="Arial"/>
          <w:szCs w:val="20"/>
        </w:rPr>
        <w:t xml:space="preserve"> </w:t>
      </w:r>
      <w:proofErr w:type="spellStart"/>
      <w:r w:rsidRPr="00B02C53">
        <w:rPr>
          <w:rFonts w:cs="Arial"/>
          <w:szCs w:val="20"/>
        </w:rPr>
        <w:t>verifica</w:t>
      </w:r>
      <w:proofErr w:type="spellEnd"/>
      <w:r w:rsidRPr="00B02C53">
        <w:rPr>
          <w:rFonts w:cs="Arial"/>
          <w:szCs w:val="20"/>
        </w:rPr>
        <w:t xml:space="preserve"> </w:t>
      </w:r>
      <w:proofErr w:type="spellStart"/>
      <w:r w:rsidRPr="00B02C53">
        <w:rPr>
          <w:rFonts w:cs="Arial"/>
          <w:szCs w:val="20"/>
        </w:rPr>
        <w:t>esclusivamente</w:t>
      </w:r>
      <w:proofErr w:type="spellEnd"/>
      <w:r w:rsidRPr="00B02C53">
        <w:rPr>
          <w:rFonts w:cs="Arial"/>
          <w:szCs w:val="20"/>
        </w:rPr>
        <w:t>:</w:t>
      </w:r>
    </w:p>
    <w:p w14:paraId="78F3DDE5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riconducibilità dell’attività richiesta al campo di applicazione dello schema;</w:t>
      </w:r>
    </w:p>
    <w:p w14:paraId="3E949C7E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chiarezza e completezza delle informazioni fornite;</w:t>
      </w:r>
    </w:p>
    <w:p w14:paraId="664462D1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disponibilità delle competenze e delle risorse necessarie;</w:t>
      </w:r>
    </w:p>
    <w:p w14:paraId="688FCBFB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lastRenderedPageBreak/>
        <w:t>la capacità dell’Organismo di svolgere le attività richieste;</w:t>
      </w:r>
    </w:p>
    <w:p w14:paraId="6F915723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l’assenza o la corretta gestione di rischi per l’imparzialità;</w:t>
      </w:r>
    </w:p>
    <w:p w14:paraId="35C8DCB1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il possesso degli eventuali requisiti preliminari stabiliti dallo schema.</w:t>
      </w:r>
    </w:p>
    <w:p w14:paraId="75C73941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Il riesame non può essere utilizzato per introdurre condizioni diverse o più onerose in funzione dell’identità, della struttura, dell’appartenenza associativa o della rilevanza commerciale del richiedente.</w:t>
      </w:r>
    </w:p>
    <w:p w14:paraId="76EC7356" w14:textId="77777777" w:rsidR="00F51D7C" w:rsidRPr="00B02C53" w:rsidRDefault="00000000">
      <w:pPr>
        <w:pStyle w:val="Titolo2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6.3 Applicazione uniforme delle procedure</w:t>
      </w:r>
    </w:p>
    <w:p w14:paraId="6811ACD7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Le procedure di valutazione, riesame, decisione e sorveglianza sono applicate in modo uniforme a tutti i richiedenti e clienti.</w:t>
      </w:r>
    </w:p>
    <w:p w14:paraId="0920A507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Eventuali differenze nella durata, composizione del gruppo di valutazione, tecniche di campionamento, frequenza della sorveglianza o livello di approfondimento devono essere motivate da elementi oggettivi, quali complessità, rischi, dimensioni, numero di siti, natura del prodotto, processo o servizio, risultati precedenti o requisiti dello schema.</w:t>
      </w:r>
    </w:p>
    <w:p w14:paraId="4467A6C1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Non possono essere introdotti requisiti aggiuntivi che non siano previsti dalla normativa, dallo schema di certificazione, dal regolamento applicabile o da motivazioni tecniche documentate.</w:t>
      </w:r>
    </w:p>
    <w:p w14:paraId="57751034" w14:textId="77777777" w:rsidR="00F51D7C" w:rsidRPr="00B02C53" w:rsidRDefault="00000000">
      <w:pPr>
        <w:pStyle w:val="Titolo2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6.4 Condizioni economiche, commerciali e amministrative</w:t>
      </w:r>
    </w:p>
    <w:p w14:paraId="40FB8FC7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Le condizioni economiche sono definite sulla base di criteri oggettivi e documentati, coerenti con le attività da svolgere e con le regole dello schema.</w:t>
      </w:r>
    </w:p>
    <w:p w14:paraId="0DC7ACEC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Le differenze di prezzo sono ammesse soltanto quando riflettano differenze effettive nella durata, complessità, ubicazione, numero di siti, risorse necessarie, trasferte o altri costi pertinenti.</w:t>
      </w:r>
    </w:p>
    <w:p w14:paraId="4041953A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Non possono essere applicate condizioni economiche, commerciali o amministrative aventi lo scopo o l’effetto di ostacolare l’accesso alla certificazione o di favorire determinati richiedenti.</w:t>
      </w:r>
    </w:p>
    <w:p w14:paraId="2F06B474" w14:textId="77777777" w:rsidR="00F51D7C" w:rsidRPr="00B02C53" w:rsidRDefault="00000000">
      <w:pPr>
        <w:pStyle w:val="Titolo2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6.5 Rifiuto della domanda o interruzione del rapporto</w:t>
      </w:r>
    </w:p>
    <w:p w14:paraId="2F458C93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Il rifiuto della domanda o l’interruzione del rapporto contrattuale sono ammessi esclusivamente in presenza di motivazioni oggettive, documentate e giustificabili.</w:t>
      </w:r>
    </w:p>
    <w:p w14:paraId="1A2EB35A" w14:textId="77777777" w:rsidR="00F51D7C" w:rsidRPr="00B02C53" w:rsidRDefault="00000000">
      <w:pPr>
        <w:rPr>
          <w:rFonts w:cs="Arial"/>
          <w:szCs w:val="20"/>
        </w:rPr>
      </w:pPr>
      <w:proofErr w:type="spellStart"/>
      <w:r w:rsidRPr="00B02C53">
        <w:rPr>
          <w:rFonts w:cs="Arial"/>
          <w:szCs w:val="20"/>
        </w:rPr>
        <w:t>Rientrano</w:t>
      </w:r>
      <w:proofErr w:type="spellEnd"/>
      <w:r w:rsidRPr="00B02C53">
        <w:rPr>
          <w:rFonts w:cs="Arial"/>
          <w:szCs w:val="20"/>
        </w:rPr>
        <w:t xml:space="preserve"> </w:t>
      </w:r>
      <w:proofErr w:type="spellStart"/>
      <w:r w:rsidRPr="00B02C53">
        <w:rPr>
          <w:rFonts w:cs="Arial"/>
          <w:szCs w:val="20"/>
        </w:rPr>
        <w:t>tra</w:t>
      </w:r>
      <w:proofErr w:type="spellEnd"/>
      <w:r w:rsidRPr="00B02C53">
        <w:rPr>
          <w:rFonts w:cs="Arial"/>
          <w:szCs w:val="20"/>
        </w:rPr>
        <w:t xml:space="preserve"> </w:t>
      </w:r>
      <w:proofErr w:type="spellStart"/>
      <w:r w:rsidRPr="00B02C53">
        <w:rPr>
          <w:rFonts w:cs="Arial"/>
          <w:szCs w:val="20"/>
        </w:rPr>
        <w:t>tali</w:t>
      </w:r>
      <w:proofErr w:type="spellEnd"/>
      <w:r w:rsidRPr="00B02C53">
        <w:rPr>
          <w:rFonts w:cs="Arial"/>
          <w:szCs w:val="20"/>
        </w:rPr>
        <w:t xml:space="preserve"> </w:t>
      </w:r>
      <w:proofErr w:type="spellStart"/>
      <w:r w:rsidRPr="00B02C53">
        <w:rPr>
          <w:rFonts w:cs="Arial"/>
          <w:szCs w:val="20"/>
        </w:rPr>
        <w:t>motivazioni</w:t>
      </w:r>
      <w:proofErr w:type="spellEnd"/>
      <w:r w:rsidRPr="00B02C53">
        <w:rPr>
          <w:rFonts w:cs="Arial"/>
          <w:szCs w:val="20"/>
        </w:rPr>
        <w:t>:</w:t>
      </w:r>
    </w:p>
    <w:p w14:paraId="0CA35645" w14:textId="77777777" w:rsidR="00F51D7C" w:rsidRPr="00B02C53" w:rsidRDefault="00000000">
      <w:pPr>
        <w:pStyle w:val="Puntoelenco"/>
        <w:rPr>
          <w:rFonts w:cs="Arial"/>
          <w:szCs w:val="20"/>
        </w:rPr>
      </w:pPr>
      <w:r w:rsidRPr="00B02C53">
        <w:rPr>
          <w:rFonts w:cs="Arial"/>
          <w:szCs w:val="20"/>
        </w:rPr>
        <w:t>coinvolgimento in attività illegali;</w:t>
      </w:r>
    </w:p>
    <w:p w14:paraId="71314EFC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comportamenti fraudolenti o dichiarazioni false;</w:t>
      </w:r>
    </w:p>
    <w:p w14:paraId="0BB0030D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violazioni gravi o reiterate dei requisiti applicabili;</w:t>
      </w:r>
    </w:p>
    <w:p w14:paraId="7A71B39B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mancato rispetto degli obblighi contrattuali;</w:t>
      </w:r>
    </w:p>
    <w:p w14:paraId="77042FC0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indisponibilità delle competenze o delle risorse necessarie;</w:t>
      </w:r>
    </w:p>
    <w:p w14:paraId="76A8CF0F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condizioni che compromettano l’imparzialità, l’integrità o la credibilità del processo;</w:t>
      </w:r>
    </w:p>
    <w:p w14:paraId="451C6B75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mancato possesso dei requisiti preliminari di accesso previsti dallo schema.</w:t>
      </w:r>
    </w:p>
    <w:p w14:paraId="6E534ED4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decisione deve essere motivata, registrata, approvata dalla funzione competente e comunicata al richiedente o cliente.</w:t>
      </w:r>
    </w:p>
    <w:p w14:paraId="0D04075E" w14:textId="77777777" w:rsidR="00F51D7C" w:rsidRPr="00B02C53" w:rsidRDefault="00000000">
      <w:pPr>
        <w:pStyle w:val="Titolo2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6.6 Attività di valutazione, riesame e decisione</w:t>
      </w:r>
    </w:p>
    <w:p w14:paraId="6E9B476F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Le attività di valutazione sono limitate agli aspetti pertinenti al campo di applicazione della certificazione richiesta o concessa.</w:t>
      </w:r>
    </w:p>
    <w:p w14:paraId="5610668F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lastRenderedPageBreak/>
        <w:t>Il personale incaricato applica esclusivamente i requisiti previsti dallo schema, dal regolamento applicabile e dai documenti normativi richiamati.</w:t>
      </w:r>
    </w:p>
    <w:p w14:paraId="4E3B51E4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Il riesame e la decisione sono assunti sulla base delle evidenze raccolte e secondo criteri uniformi, indipendentemente dal valore commerciale del cliente, dal numero di certificazioni possedute o dalla durata del rapporto con l’Organismo.</w:t>
      </w:r>
    </w:p>
    <w:p w14:paraId="54C17EC7" w14:textId="77777777" w:rsidR="00F51D7C" w:rsidRPr="00B02C53" w:rsidRDefault="00000000">
      <w:pPr>
        <w:pStyle w:val="Titolo2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6.7 Gestione delle segnalazioni</w:t>
      </w:r>
    </w:p>
    <w:p w14:paraId="1E29882A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Qualsiasi richiedente, cliente o parte interessata può presentare una segnalazione relativa a un possibile comportamento discriminatorio.</w:t>
      </w:r>
    </w:p>
    <w:p w14:paraId="3A596E01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segnalazione è registrata e gestita secondo la procedura reclami e ricorsi, assicurando riservatezza, imparzialità, indipendenza e assenza di ritorsioni.</w:t>
      </w:r>
    </w:p>
    <w:p w14:paraId="13DDDF6D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Quando opportuno, la segnalazione è sottoposta al CSI, che può formulare raccomandazioni all’Alta Direzione.</w:t>
      </w:r>
    </w:p>
    <w:p w14:paraId="41D121E1" w14:textId="77777777" w:rsidR="00F51D7C" w:rsidRPr="00B02C53" w:rsidRDefault="00000000">
      <w:pPr>
        <w:pStyle w:val="Titolo2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6.8 Monitoraggio e verifica dell’applicazione</w:t>
      </w:r>
    </w:p>
    <w:p w14:paraId="0F0D80F2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L’Alta Direzione monitora l’applicazione della presente procedura mediante:</w:t>
      </w:r>
    </w:p>
    <w:p w14:paraId="14186CFA" w14:textId="77777777" w:rsidR="00F51D7C" w:rsidRPr="00B02C53" w:rsidRDefault="00000000">
      <w:pPr>
        <w:pStyle w:val="Puntoelenco"/>
        <w:rPr>
          <w:rFonts w:cs="Arial"/>
          <w:szCs w:val="20"/>
        </w:rPr>
      </w:pPr>
      <w:proofErr w:type="spellStart"/>
      <w:r w:rsidRPr="00B02C53">
        <w:rPr>
          <w:rFonts w:cs="Arial"/>
          <w:szCs w:val="20"/>
        </w:rPr>
        <w:t>analisi</w:t>
      </w:r>
      <w:proofErr w:type="spellEnd"/>
      <w:r w:rsidRPr="00B02C53">
        <w:rPr>
          <w:rFonts w:cs="Arial"/>
          <w:szCs w:val="20"/>
        </w:rPr>
        <w:t xml:space="preserve"> delle </w:t>
      </w:r>
      <w:proofErr w:type="spellStart"/>
      <w:r w:rsidRPr="00B02C53">
        <w:rPr>
          <w:rFonts w:cs="Arial"/>
          <w:szCs w:val="20"/>
        </w:rPr>
        <w:t>domande</w:t>
      </w:r>
      <w:proofErr w:type="spellEnd"/>
      <w:r w:rsidRPr="00B02C53">
        <w:rPr>
          <w:rFonts w:cs="Arial"/>
          <w:szCs w:val="20"/>
        </w:rPr>
        <w:t xml:space="preserve"> </w:t>
      </w:r>
      <w:proofErr w:type="spellStart"/>
      <w:r w:rsidRPr="00B02C53">
        <w:rPr>
          <w:rFonts w:cs="Arial"/>
          <w:szCs w:val="20"/>
        </w:rPr>
        <w:t>rifiutate</w:t>
      </w:r>
      <w:proofErr w:type="spellEnd"/>
      <w:r w:rsidRPr="00B02C53">
        <w:rPr>
          <w:rFonts w:cs="Arial"/>
          <w:szCs w:val="20"/>
        </w:rPr>
        <w:t>;</w:t>
      </w:r>
    </w:p>
    <w:p w14:paraId="08197AFB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esame delle condizioni economiche applicate;</w:t>
      </w:r>
    </w:p>
    <w:p w14:paraId="548F9F96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monitoraggio di reclami, ricorsi e segnalazioni;</w:t>
      </w:r>
    </w:p>
    <w:p w14:paraId="24EA245F" w14:textId="77777777" w:rsidR="00F51D7C" w:rsidRPr="00B02C53" w:rsidRDefault="00000000">
      <w:pPr>
        <w:pStyle w:val="Puntoelenco"/>
        <w:rPr>
          <w:rFonts w:cs="Arial"/>
          <w:szCs w:val="20"/>
        </w:rPr>
      </w:pPr>
      <w:r w:rsidRPr="00B02C53">
        <w:rPr>
          <w:rFonts w:cs="Arial"/>
          <w:szCs w:val="20"/>
        </w:rPr>
        <w:t xml:space="preserve">audit </w:t>
      </w:r>
      <w:proofErr w:type="spellStart"/>
      <w:r w:rsidRPr="00B02C53">
        <w:rPr>
          <w:rFonts w:cs="Arial"/>
          <w:szCs w:val="20"/>
        </w:rPr>
        <w:t>interni</w:t>
      </w:r>
      <w:proofErr w:type="spellEnd"/>
      <w:r w:rsidRPr="00B02C53">
        <w:rPr>
          <w:rFonts w:cs="Arial"/>
          <w:szCs w:val="20"/>
        </w:rPr>
        <w:t>;</w:t>
      </w:r>
    </w:p>
    <w:p w14:paraId="4582130C" w14:textId="77777777" w:rsidR="00F51D7C" w:rsidRPr="00B02C53" w:rsidRDefault="00000000">
      <w:pPr>
        <w:pStyle w:val="Puntoelenco"/>
        <w:rPr>
          <w:rFonts w:cs="Arial"/>
          <w:szCs w:val="20"/>
        </w:rPr>
      </w:pPr>
      <w:r w:rsidRPr="00B02C53">
        <w:rPr>
          <w:rFonts w:cs="Arial"/>
          <w:szCs w:val="20"/>
        </w:rPr>
        <w:t>riesame della Direzione;</w:t>
      </w:r>
    </w:p>
    <w:p w14:paraId="2A219897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riesame da parte del CSI;</w:t>
      </w:r>
    </w:p>
    <w:p w14:paraId="65E79B8A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analisi di eventuali scostamenti nell’applicazione delle procedure.</w:t>
      </w:r>
    </w:p>
    <w:p w14:paraId="0146F04D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Le criticità rilevate sono trattate mediante correzioni, analisi delle cause, azioni correttive e verifica di efficacia.</w:t>
      </w:r>
    </w:p>
    <w:p w14:paraId="197D746B" w14:textId="77777777" w:rsidR="00F51D7C" w:rsidRPr="00B02C53" w:rsidRDefault="00000000">
      <w:pPr>
        <w:pStyle w:val="Titolo1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7. Responsabilità</w:t>
      </w:r>
    </w:p>
    <w:p w14:paraId="7CE7FA6B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L’Alta Direzione approva la presente Procedura e Politica, ne garantisce l’attuazione e assicura la disponibilità delle risorse necessarie.</w:t>
      </w:r>
    </w:p>
    <w:p w14:paraId="6A7EE67F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Le funzioni incaricate del riesame della domanda verificano l’ammissibilità delle richieste secondo criteri uniformi e documentano ogni eventuale rifiuto.</w:t>
      </w:r>
    </w:p>
    <w:p w14:paraId="215D95E4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Il personale coinvolto nelle attività di valutazione, riesame, decisione e sorveglianza applica esclusivamente i requisiti pertinenti allo schema e al campo di certificazione.</w:t>
      </w:r>
    </w:p>
    <w:p w14:paraId="1E4C1A0E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Il Responsabile del Sistema di Gestione verifica l’integrazione della presente procedura nei processi del sistema, ne controlla l’applicazione mediante audit interni e porta gli esiti al Riesame della Direzione.</w:t>
      </w:r>
    </w:p>
    <w:p w14:paraId="689056D6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Il CSI esamina, ove necessario, le segnalazioni e i rischi relativi a possibili comportamenti discriminatori e formula raccomandazioni all’Alta Direzione.</w:t>
      </w:r>
    </w:p>
    <w:p w14:paraId="04604216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Tutto il personale interno ed esterno è tenuto a segnalare eventuali prassi o decisioni che possano determinare trattamenti discriminatori.</w:t>
      </w:r>
    </w:p>
    <w:p w14:paraId="7BD40082" w14:textId="77777777" w:rsidR="00F51D7C" w:rsidRPr="00B02C53" w:rsidRDefault="00000000">
      <w:pPr>
        <w:pStyle w:val="Titolo1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lastRenderedPageBreak/>
        <w:t>8. Registrazioni</w:t>
      </w:r>
    </w:p>
    <w:p w14:paraId="0F24761D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Le registrazioni generate dall’applicazione della presente Procedura e Politica comprendono, ove applicabili:</w:t>
      </w:r>
    </w:p>
    <w:p w14:paraId="04D3E5D2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domande di certificazione e relativi riesami;</w:t>
      </w:r>
    </w:p>
    <w:p w14:paraId="50244E01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offerte e condizioni economiche applicate;</w:t>
      </w:r>
    </w:p>
    <w:p w14:paraId="1BD1565B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decisioni di accettazione o rifiuto;</w:t>
      </w:r>
    </w:p>
    <w:p w14:paraId="48EA9A4E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motivazioni documentate delle domande rifiutate;</w:t>
      </w:r>
    </w:p>
    <w:p w14:paraId="6B2E737B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registrazioni relative all’interruzione dei rapporti contrattuali;</w:t>
      </w:r>
    </w:p>
    <w:p w14:paraId="70112B05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reclami, ricorsi e segnalazioni concernenti possibili discriminazioni;</w:t>
      </w:r>
    </w:p>
    <w:p w14:paraId="5DAC4A0A" w14:textId="77777777" w:rsidR="00F51D7C" w:rsidRPr="00B02C53" w:rsidRDefault="00000000">
      <w:pPr>
        <w:pStyle w:val="Puntoelenco"/>
        <w:rPr>
          <w:rFonts w:cs="Arial"/>
          <w:szCs w:val="20"/>
        </w:rPr>
      </w:pPr>
      <w:proofErr w:type="spellStart"/>
      <w:r w:rsidRPr="00B02C53">
        <w:rPr>
          <w:rFonts w:cs="Arial"/>
          <w:szCs w:val="20"/>
        </w:rPr>
        <w:t>verbali</w:t>
      </w:r>
      <w:proofErr w:type="spellEnd"/>
      <w:r w:rsidRPr="00B02C53">
        <w:rPr>
          <w:rFonts w:cs="Arial"/>
          <w:szCs w:val="20"/>
        </w:rPr>
        <w:t xml:space="preserve"> del CSI;</w:t>
      </w:r>
    </w:p>
    <w:p w14:paraId="35A138C6" w14:textId="77777777" w:rsidR="00F51D7C" w:rsidRPr="00B02C53" w:rsidRDefault="00000000">
      <w:pPr>
        <w:pStyle w:val="Puntoelenco"/>
        <w:rPr>
          <w:rFonts w:cs="Arial"/>
          <w:szCs w:val="20"/>
        </w:rPr>
      </w:pPr>
      <w:r w:rsidRPr="00B02C53">
        <w:rPr>
          <w:rFonts w:cs="Arial"/>
          <w:szCs w:val="20"/>
        </w:rPr>
        <w:t>rapporti di audit interno;</w:t>
      </w:r>
    </w:p>
    <w:p w14:paraId="050BE74A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verbali del Riesame della Direzione;</w:t>
      </w:r>
    </w:p>
    <w:p w14:paraId="34B4AFD1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azioni correttive e relative verifiche di efficacia.</w:t>
      </w:r>
    </w:p>
    <w:p w14:paraId="12C9A5AB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Le registrazioni sono identificate, conservate, protette e rese rintracciabili secondo le procedure documentali vigenti.</w:t>
      </w:r>
    </w:p>
    <w:p w14:paraId="5CE54233" w14:textId="77777777" w:rsidR="00F51D7C" w:rsidRPr="00B02C53" w:rsidRDefault="00000000">
      <w:pPr>
        <w:pStyle w:val="Titolo1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9. Monitoraggio dell’efficacia</w:t>
      </w:r>
    </w:p>
    <w:p w14:paraId="62297764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L’efficacia della presente Procedura e Politica è valutata almeno in occasione del Riesame della Direzione e attraverso il monitoraggio dei seguenti elementi:</w:t>
      </w:r>
    </w:p>
    <w:p w14:paraId="6BD62180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numero e motivazioni delle domande rifiutate;</w:t>
      </w:r>
    </w:p>
    <w:p w14:paraId="10D0141A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eventuali differenze ingiustificate nei criteri economici o amministrativi;</w:t>
      </w:r>
    </w:p>
    <w:p w14:paraId="199FF2CE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reclami o segnalazioni riguardanti disparità di trattamento;</w:t>
      </w:r>
    </w:p>
    <w:p w14:paraId="283275A5" w14:textId="77777777" w:rsidR="00F51D7C" w:rsidRPr="00B02C53" w:rsidRDefault="00000000">
      <w:pPr>
        <w:pStyle w:val="Puntoelenco"/>
        <w:rPr>
          <w:rFonts w:cs="Arial"/>
          <w:szCs w:val="20"/>
        </w:rPr>
      </w:pPr>
      <w:proofErr w:type="spellStart"/>
      <w:r w:rsidRPr="00B02C53">
        <w:rPr>
          <w:rFonts w:cs="Arial"/>
          <w:szCs w:val="20"/>
        </w:rPr>
        <w:t>esiti</w:t>
      </w:r>
      <w:proofErr w:type="spellEnd"/>
      <w:r w:rsidRPr="00B02C53">
        <w:rPr>
          <w:rFonts w:cs="Arial"/>
          <w:szCs w:val="20"/>
        </w:rPr>
        <w:t xml:space="preserve"> degli audit </w:t>
      </w:r>
      <w:proofErr w:type="spellStart"/>
      <w:r w:rsidRPr="00B02C53">
        <w:rPr>
          <w:rFonts w:cs="Arial"/>
          <w:szCs w:val="20"/>
        </w:rPr>
        <w:t>interni</w:t>
      </w:r>
      <w:proofErr w:type="spellEnd"/>
      <w:r w:rsidRPr="00B02C53">
        <w:rPr>
          <w:rFonts w:cs="Arial"/>
          <w:szCs w:val="20"/>
        </w:rPr>
        <w:t>;</w:t>
      </w:r>
    </w:p>
    <w:p w14:paraId="32D8063F" w14:textId="77777777" w:rsidR="00F51D7C" w:rsidRPr="00B02C53" w:rsidRDefault="00000000">
      <w:pPr>
        <w:pStyle w:val="Puntoelenco"/>
        <w:rPr>
          <w:rFonts w:cs="Arial"/>
          <w:szCs w:val="20"/>
        </w:rPr>
      </w:pPr>
      <w:r w:rsidRPr="00B02C53">
        <w:rPr>
          <w:rFonts w:cs="Arial"/>
          <w:szCs w:val="20"/>
        </w:rPr>
        <w:t>osservazioni del CSI;</w:t>
      </w:r>
    </w:p>
    <w:p w14:paraId="2474676B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rilievi formulati dagli Organismi di Accreditamento;</w:t>
      </w:r>
    </w:p>
    <w:p w14:paraId="20B0471E" w14:textId="77777777" w:rsidR="00F51D7C" w:rsidRPr="00B02C53" w:rsidRDefault="00000000">
      <w:pPr>
        <w:pStyle w:val="Puntoelenco"/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efficacia delle azioni correttive adottate.</w:t>
      </w:r>
    </w:p>
    <w:p w14:paraId="25A51C2C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L’assenza di segnalazioni non è considerata, da sola, prova sufficiente dell’efficacia della procedura. L’Alta Direzione verifica anche la corretta applicazione concreta dei criteri di accesso, valutazione e decisione.</w:t>
      </w:r>
    </w:p>
    <w:p w14:paraId="4A368865" w14:textId="77777777" w:rsidR="00F51D7C" w:rsidRPr="00B02C53" w:rsidRDefault="00000000">
      <w:pPr>
        <w:pStyle w:val="Titolo1"/>
        <w:rPr>
          <w:rFonts w:ascii="Arial" w:hAnsi="Arial" w:cs="Arial"/>
          <w:sz w:val="20"/>
          <w:szCs w:val="20"/>
          <w:lang w:val="it-IT"/>
        </w:rPr>
      </w:pPr>
      <w:r w:rsidRPr="00B02C53">
        <w:rPr>
          <w:rFonts w:ascii="Arial" w:hAnsi="Arial" w:cs="Arial"/>
          <w:sz w:val="20"/>
          <w:szCs w:val="20"/>
          <w:lang w:val="it-IT"/>
        </w:rPr>
        <w:t>10. Approvazione, diffusione e riesame</w:t>
      </w:r>
    </w:p>
    <w:p w14:paraId="291B5E50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presente Procedura e Politica è approvata dall’Alta Direzione ed è comunicata al personale interno ed esterno coinvolto nelle attività di certificazione.</w:t>
      </w:r>
    </w:p>
    <w:p w14:paraId="19FDF1D1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Il documento è reso disponibile alle parti interessate secondo le modalità definite da AUDIT SERVICE &amp; CERTIFICATION.</w:t>
      </w:r>
    </w:p>
    <w:p w14:paraId="3E328EBB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La procedura è riesaminata in occasione del Riesame della Direzione e ogniqualvolta intervengano modifiche normative, regolamentari, organizzative o operative che possano incidere sulle condizioni di accesso e sulla parità di trattamento.</w:t>
      </w:r>
    </w:p>
    <w:p w14:paraId="349A716E" w14:textId="77777777" w:rsidR="00F51D7C" w:rsidRPr="00B02C53" w:rsidRDefault="00000000">
      <w:pPr>
        <w:rPr>
          <w:rFonts w:cs="Arial"/>
          <w:szCs w:val="20"/>
          <w:lang w:val="it-IT"/>
        </w:rPr>
      </w:pPr>
      <w:r w:rsidRPr="00B02C53">
        <w:rPr>
          <w:rFonts w:cs="Arial"/>
          <w:szCs w:val="20"/>
          <w:lang w:val="it-IT"/>
        </w:rPr>
        <w:t>Ogni revisione è sottoposta ad approvazione e gestita secondo le regole di controllo delle informazioni documentate vigenti.</w:t>
      </w:r>
    </w:p>
    <w:p w14:paraId="6F619D5E" w14:textId="77777777" w:rsidR="00AD3CA7" w:rsidRDefault="00AD3CA7"/>
    <w:sectPr w:rsidR="00AD3CA7" w:rsidSect="00034616">
      <w:headerReference w:type="default" r:id="rId8"/>
      <w:footerReference w:type="default" r:id="rId9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88E6" w14:textId="77777777" w:rsidR="00AD3CA7" w:rsidRDefault="00AD3CA7">
      <w:pPr>
        <w:spacing w:after="0" w:line="240" w:lineRule="auto"/>
      </w:pPr>
      <w:r>
        <w:separator/>
      </w:r>
    </w:p>
  </w:endnote>
  <w:endnote w:type="continuationSeparator" w:id="0">
    <w:p w14:paraId="49970833" w14:textId="77777777" w:rsidR="00AD3CA7" w:rsidRDefault="00AD3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E9CC1" w14:textId="6F6FDDE6" w:rsidR="00F51D7C" w:rsidRPr="00B02C53" w:rsidRDefault="00F51D7C">
    <w:pPr>
      <w:pStyle w:val="Pidipagina"/>
      <w:jc w:val="cen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90B58" w14:textId="77777777" w:rsidR="00AD3CA7" w:rsidRDefault="00AD3CA7">
      <w:pPr>
        <w:spacing w:after="0" w:line="240" w:lineRule="auto"/>
      </w:pPr>
      <w:r>
        <w:separator/>
      </w:r>
    </w:p>
  </w:footnote>
  <w:footnote w:type="continuationSeparator" w:id="0">
    <w:p w14:paraId="01F7A1CB" w14:textId="77777777" w:rsidR="00AD3CA7" w:rsidRDefault="00AD3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53"/>
      <w:gridCol w:w="5104"/>
      <w:gridCol w:w="1805"/>
    </w:tblGrid>
    <w:tr w:rsidR="00B02C53" w:rsidRPr="00EF221E" w14:paraId="0391A51C" w14:textId="77777777" w:rsidTr="001E5824">
      <w:trPr>
        <w:trHeight w:val="1403"/>
      </w:trPr>
      <w:tc>
        <w:tcPr>
          <w:tcW w:w="1580" w:type="dxa"/>
          <w:vAlign w:val="center"/>
        </w:tcPr>
        <w:p w14:paraId="2D5F5457" w14:textId="77777777" w:rsidR="00B02C53" w:rsidRPr="00E05AE0" w:rsidRDefault="00B02C53" w:rsidP="00B02C53">
          <w:pPr>
            <w:pStyle w:val="Intestazione"/>
          </w:pPr>
          <w:r>
            <w:rPr>
              <w:noProof/>
            </w:rPr>
            <w:drawing>
              <wp:inline distT="0" distB="0" distL="0" distR="0" wp14:anchorId="0577C8F1" wp14:editId="5F6467A4">
                <wp:extent cx="1801495" cy="894080"/>
                <wp:effectExtent l="0" t="0" r="0" b="0"/>
                <wp:docPr id="1" name="Immagine 0" descr="Logo Finale AS&amp;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0" descr="Logo Finale AS&amp;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495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5" w:type="dxa"/>
          <w:vAlign w:val="center"/>
        </w:tcPr>
        <w:p w14:paraId="3D335743" w14:textId="77777777" w:rsidR="00B02C53" w:rsidRPr="00B02C53" w:rsidRDefault="00B02C53" w:rsidP="00B02C53">
          <w:pPr>
            <w:pStyle w:val="Intestazione"/>
            <w:jc w:val="center"/>
            <w:rPr>
              <w:lang w:val="it-IT"/>
            </w:rPr>
          </w:pPr>
          <w:r w:rsidRPr="00B02C53">
            <w:rPr>
              <w:lang w:val="it-IT"/>
            </w:rPr>
            <w:t>Procedura e politica per le condizioni non discriminatorie</w:t>
          </w:r>
        </w:p>
      </w:tc>
      <w:tc>
        <w:tcPr>
          <w:tcW w:w="2032" w:type="dxa"/>
          <w:vAlign w:val="center"/>
        </w:tcPr>
        <w:p w14:paraId="75A76E04" w14:textId="77777777" w:rsidR="00B02C53" w:rsidRDefault="00B02C53" w:rsidP="00B02C53">
          <w:pPr>
            <w:pStyle w:val="Intestazione"/>
          </w:pPr>
          <w:r>
            <w:t>Rev 0</w:t>
          </w:r>
        </w:p>
        <w:p w14:paraId="33349700" w14:textId="77777777" w:rsidR="00B02C53" w:rsidRPr="00E05AE0" w:rsidRDefault="00B02C53" w:rsidP="00B02C53">
          <w:pPr>
            <w:pStyle w:val="Intestazione"/>
          </w:pPr>
          <w:r>
            <w:t>01/03/2026</w:t>
          </w:r>
        </w:p>
      </w:tc>
    </w:tr>
  </w:tbl>
  <w:p w14:paraId="51270757" w14:textId="77777777" w:rsidR="00B02C53" w:rsidRDefault="00B02C5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2505042">
    <w:abstractNumId w:val="8"/>
  </w:num>
  <w:num w:numId="2" w16cid:durableId="493225918">
    <w:abstractNumId w:val="6"/>
  </w:num>
  <w:num w:numId="3" w16cid:durableId="1276592319">
    <w:abstractNumId w:val="5"/>
  </w:num>
  <w:num w:numId="4" w16cid:durableId="387846208">
    <w:abstractNumId w:val="4"/>
  </w:num>
  <w:num w:numId="5" w16cid:durableId="2126727837">
    <w:abstractNumId w:val="7"/>
  </w:num>
  <w:num w:numId="6" w16cid:durableId="2062556739">
    <w:abstractNumId w:val="3"/>
  </w:num>
  <w:num w:numId="7" w16cid:durableId="748576321">
    <w:abstractNumId w:val="2"/>
  </w:num>
  <w:num w:numId="8" w16cid:durableId="291329378">
    <w:abstractNumId w:val="1"/>
  </w:num>
  <w:num w:numId="9" w16cid:durableId="1814904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1372"/>
    <w:rsid w:val="0029639D"/>
    <w:rsid w:val="00326F90"/>
    <w:rsid w:val="00AA1D8D"/>
    <w:rsid w:val="00AD3CA7"/>
    <w:rsid w:val="00B02C53"/>
    <w:rsid w:val="00B47730"/>
    <w:rsid w:val="00CB0664"/>
    <w:rsid w:val="00F51D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70DEB8"/>
  <w14:defaultImageDpi w14:val="300"/>
  <w15:docId w15:val="{CC6DC2F2-0BA0-4CD4-A802-AA53C6CE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0FCD0A7969AA4E8D5CBE511C450D01" ma:contentTypeVersion="10" ma:contentTypeDescription="Creare un nuovo documento." ma:contentTypeScope="" ma:versionID="9996ddb1cc70a445e9882ef855ff1745">
  <xsd:schema xmlns:xsd="http://www.w3.org/2001/XMLSchema" xmlns:xs="http://www.w3.org/2001/XMLSchema" xmlns:p="http://schemas.microsoft.com/office/2006/metadata/properties" xmlns:ns2="9e764c60-aada-432c-a992-8d74198d1e78" xmlns:ns3="18c21c19-ee18-42d2-a2d6-7ffa5ff605d3" targetNamespace="http://schemas.microsoft.com/office/2006/metadata/properties" ma:root="true" ma:fieldsID="aaa6ea458ef2df20e48145f466dd936e" ns2:_="" ns3:_="">
    <xsd:import namespace="9e764c60-aada-432c-a992-8d74198d1e78"/>
    <xsd:import namespace="18c21c19-ee18-42d2-a2d6-7ffa5ff60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64c60-aada-432c-a992-8d74198d1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02f1b47-b26e-4135-b8dd-0986c5ea6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21c19-ee18-42d2-a2d6-7ffa5ff605d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9e9f9b-b1d8-4ea9-99d2-314deb824a5d}" ma:internalName="TaxCatchAll" ma:showField="CatchAllData" ma:web="18c21c19-ee18-42d2-a2d6-7ffa5ff605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764c60-aada-432c-a992-8d74198d1e78">
      <Terms xmlns="http://schemas.microsoft.com/office/infopath/2007/PartnerControls"/>
    </lcf76f155ced4ddcb4097134ff3c332f>
    <TaxCatchAll xmlns="18c21c19-ee18-42d2-a2d6-7ffa5ff605d3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1D1E9D-3618-4D31-A9CB-377E94761235}"/>
</file>

<file path=customXml/itemProps3.xml><?xml version="1.0" encoding="utf-8"?>
<ds:datastoreItem xmlns:ds="http://schemas.openxmlformats.org/officeDocument/2006/customXml" ds:itemID="{D5E4F274-39F9-4E00-8433-3764B8D78772}"/>
</file>

<file path=customXml/itemProps4.xml><?xml version="1.0" encoding="utf-8"?>
<ds:datastoreItem xmlns:ds="http://schemas.openxmlformats.org/officeDocument/2006/customXml" ds:itemID="{81900520-BF93-4169-A1FF-59836BADD0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Matteo Parpinel</cp:lastModifiedBy>
  <cp:revision>2</cp:revision>
  <dcterms:created xsi:type="dcterms:W3CDTF">2026-07-27T12:53:00Z</dcterms:created>
  <dcterms:modified xsi:type="dcterms:W3CDTF">2026-07-27T12:53:00Z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0x0101008B0FCD0A7969AA4E8D5CBE511C450D01</vt:lpwstr>
  </property>
</Properties>
</file>