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C1F6" w14:textId="77777777" w:rsidR="00D0156C" w:rsidRPr="008E17CA" w:rsidRDefault="00000000">
      <w:pPr>
        <w:spacing w:after="15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AUDIT SERVICE &amp; CERTIFICATION S.r.l. (di seguito “AS&amp;C”), consapevole dei rischi per l'imparzialità, l'integrità e la credibilità del processo di certificazione connessi al ricorso a soggetti esterni per lo svolgimento di attività affidate in outsourcing, rende nota a tutte le Parti Interessate la presente Politica.</w:t>
      </w:r>
    </w:p>
    <w:p w14:paraId="09B8F195" w14:textId="77777777" w:rsidR="00D0156C" w:rsidRPr="008E17CA" w:rsidRDefault="00000000">
      <w:pPr>
        <w:spacing w:after="15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La presente Politica dà attuazione al requisito 6.2.2 della norma ISO/IEC 17065:2012 (in particolare 6.2.2.4, lett. c) e al capitolo 7.5 “Affidamento all'esterno” del Manuale Qualità di AS&amp;C.</w:t>
      </w:r>
    </w:p>
    <w:p w14:paraId="1718943C" w14:textId="77777777" w:rsidR="00D0156C" w:rsidRPr="008E17CA" w:rsidRDefault="00000000">
      <w:pPr>
        <w:spacing w:after="15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AS&amp;C affida all'esterno esclusivamente attività di supporto operativo connesse al processo di certificazione e attività di marketing e promozione commerciale, secondo quanto definito dal Manuale Qualità. Restano in ogni caso escluse dall'affidamento all'esterno le attività di valutazione, riesame tecnico e decisione sulla certificazione, che rimangono di esclusiva competenza e responsabilità di AS&amp;C.</w:t>
      </w:r>
    </w:p>
    <w:p w14:paraId="24FB70A1" w14:textId="77777777" w:rsidR="00D0156C" w:rsidRPr="008E17CA" w:rsidRDefault="00000000">
      <w:pPr>
        <w:spacing w:after="15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Ai fini della salvaguardia dell'imparzialità e della credibilità delle proprie attività di certificazione, AS&amp;C adotta i seguenti principi:</w:t>
      </w:r>
    </w:p>
    <w:p w14:paraId="5D1C981E" w14:textId="77777777" w:rsidR="00D0156C" w:rsidRPr="008E17CA" w:rsidRDefault="00000000">
      <w:pPr>
        <w:pStyle w:val="Paragrafoelenco"/>
        <w:numPr>
          <w:ilvl w:val="0"/>
          <w:numId w:val="2"/>
        </w:numPr>
        <w:spacing w:after="9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nessun fornitore è impiegato in outsourcing senza una preventiva qualifica documentata, basata su criteri oggettivi di competenza, affidabilità, indipendenza e assenza di conflitti di interesse;</w:t>
      </w:r>
    </w:p>
    <w:p w14:paraId="2D04A99D" w14:textId="77777777" w:rsidR="00D0156C" w:rsidRPr="008E17CA" w:rsidRDefault="00000000">
      <w:pPr>
        <w:pStyle w:val="Paragrafoelenco"/>
        <w:numPr>
          <w:ilvl w:val="0"/>
          <w:numId w:val="2"/>
        </w:numPr>
        <w:spacing w:after="9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ogni rapporto di outsourcing è regolato da un contratto giuridicamente vincolante che prevede espressamente obblighi di riservatezza e di prevenzione e gestione dei conflitti di interesse;</w:t>
      </w:r>
    </w:p>
    <w:p w14:paraId="26EBC966" w14:textId="77777777" w:rsidR="00D0156C" w:rsidRPr="008E17CA" w:rsidRDefault="00000000">
      <w:pPr>
        <w:pStyle w:val="Paragrafoelenco"/>
        <w:numPr>
          <w:ilvl w:val="0"/>
          <w:numId w:val="2"/>
        </w:numPr>
        <w:spacing w:after="9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AS&amp;C mantiene in ogni caso la piena responsabilità delle attività affidate all'esterno e garantisce che il fornitore, e il personale da esso utilizzato, non siano coinvolti in situazioni che possano comprometterne la credibilità;</w:t>
      </w:r>
    </w:p>
    <w:p w14:paraId="3E9A0DF8" w14:textId="77777777" w:rsidR="00D0156C" w:rsidRPr="008E17CA" w:rsidRDefault="00000000">
      <w:pPr>
        <w:pStyle w:val="Paragrafoelenco"/>
        <w:numPr>
          <w:ilvl w:val="0"/>
          <w:numId w:val="2"/>
        </w:numPr>
        <w:spacing w:after="9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le prestazioni di ciascun fornitore sono monitorate con continuità mediante indicatori di performance predefiniti;</w:t>
      </w:r>
    </w:p>
    <w:p w14:paraId="3716BA9C" w14:textId="77777777" w:rsidR="00D0156C" w:rsidRPr="008E17CA" w:rsidRDefault="00000000">
      <w:pPr>
        <w:pStyle w:val="Paragrafoelenco"/>
        <w:numPr>
          <w:ilvl w:val="0"/>
          <w:numId w:val="2"/>
        </w:numPr>
        <w:spacing w:after="9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AS&amp;C mantiene un elenco aggiornato dei fornitori approvati;</w:t>
      </w:r>
    </w:p>
    <w:p w14:paraId="7E01D280" w14:textId="77777777" w:rsidR="00D0156C" w:rsidRPr="008E17CA" w:rsidRDefault="00000000">
      <w:pPr>
        <w:pStyle w:val="Paragrafoelenco"/>
        <w:numPr>
          <w:ilvl w:val="0"/>
          <w:numId w:val="2"/>
        </w:numPr>
        <w:spacing w:after="9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eventuali inadempienze contrattuali o non conformità rilevate a carico del fornitore sono gestite mediante correzioni e azioni correttive, fino, se necessario, alla sospensione o revoca della qualifica;</w:t>
      </w:r>
    </w:p>
    <w:p w14:paraId="26F584EB" w14:textId="77777777" w:rsidR="00D0156C" w:rsidRPr="008E17CA" w:rsidRDefault="00000000">
      <w:pPr>
        <w:pStyle w:val="Paragrafoelenco"/>
        <w:numPr>
          <w:ilvl w:val="0"/>
          <w:numId w:val="2"/>
        </w:numPr>
        <w:spacing w:after="9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l'efficacia della presente Politica è verificata almeno in occasione del Riesame della Direzione.</w:t>
      </w:r>
    </w:p>
    <w:p w14:paraId="33F8EE22" w14:textId="77777777" w:rsidR="00D0156C" w:rsidRPr="008E17CA" w:rsidRDefault="00000000">
      <w:pPr>
        <w:spacing w:after="15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Le modalità operative di attuazione della presente Politica sono definite in PRO 09 – Procedura Outsourcing e nei relativi moduli (Form 09.01 – Valutazione del Rischio Outsourcing, Form 09.02 – Contratto di Agenzia, Form 09.03 – Indicatori di Performance).</w:t>
      </w:r>
    </w:p>
    <w:p w14:paraId="6FD4621E" w14:textId="77777777" w:rsidR="00D0156C" w:rsidRPr="008E17CA" w:rsidRDefault="00000000">
      <w:pPr>
        <w:spacing w:after="150"/>
        <w:rPr>
          <w:rFonts w:ascii="Arial" w:hAnsi="Arial" w:cs="Arial"/>
        </w:rPr>
      </w:pPr>
      <w:r w:rsidRPr="008E17CA">
        <w:rPr>
          <w:rFonts w:ascii="Arial" w:hAnsi="Arial" w:cs="Arial"/>
          <w:sz w:val="21"/>
          <w:szCs w:val="21"/>
        </w:rPr>
        <w:t>La presente Politica è approvata dall'Alta Direzione, è comunicata al personale interno e ai fornitori esterni coinvolti, ed è riesaminata in occasione del Riesame della Direzione e ogniqualvolta intervengano modifiche normative, regolamentari, organizzative od operative rilevanti.</w:t>
      </w:r>
    </w:p>
    <w:p w14:paraId="41C51BF3" w14:textId="77777777" w:rsidR="00D0156C" w:rsidRDefault="00000000">
      <w:pPr>
        <w:spacing w:before="400"/>
        <w:rPr>
          <w:sz w:val="21"/>
          <w:szCs w:val="21"/>
        </w:rPr>
      </w:pPr>
      <w:r>
        <w:rPr>
          <w:sz w:val="21"/>
          <w:szCs w:val="21"/>
        </w:rPr>
        <w:t>Firma</w:t>
      </w:r>
    </w:p>
    <w:p w14:paraId="518EB273" w14:textId="77777777" w:rsidR="008E17CA" w:rsidRDefault="008E17CA" w:rsidP="008E17CA">
      <w:pPr>
        <w:rPr>
          <w:sz w:val="21"/>
          <w:szCs w:val="21"/>
        </w:rPr>
      </w:pPr>
    </w:p>
    <w:p w14:paraId="2066D6C0" w14:textId="1E0C4817" w:rsidR="008E17CA" w:rsidRPr="008E17CA" w:rsidRDefault="008E17CA" w:rsidP="008E17CA">
      <w:r w:rsidRPr="008E17CA">
        <w:drawing>
          <wp:inline distT="0" distB="0" distL="0" distR="0" wp14:anchorId="583655B3" wp14:editId="44893089">
            <wp:extent cx="1892871" cy="419100"/>
            <wp:effectExtent l="0" t="0" r="0" b="0"/>
            <wp:docPr id="14949070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070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8377" cy="42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17CA" w:rsidRPr="008E17CA">
      <w:headerReference w:type="default" r:id="rId8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87CEB" w14:textId="77777777" w:rsidR="008D3BF8" w:rsidRDefault="008D3BF8" w:rsidP="008E17CA">
      <w:r>
        <w:separator/>
      </w:r>
    </w:p>
  </w:endnote>
  <w:endnote w:type="continuationSeparator" w:id="0">
    <w:p w14:paraId="28C2CB53" w14:textId="77777777" w:rsidR="008D3BF8" w:rsidRDefault="008D3BF8" w:rsidP="008E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E81F" w14:textId="77777777" w:rsidR="008D3BF8" w:rsidRDefault="008D3BF8" w:rsidP="008E17CA">
      <w:r>
        <w:separator/>
      </w:r>
    </w:p>
  </w:footnote>
  <w:footnote w:type="continuationSeparator" w:id="0">
    <w:p w14:paraId="792C8F1A" w14:textId="77777777" w:rsidR="008D3BF8" w:rsidRDefault="008D3BF8" w:rsidP="008E1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53"/>
      <w:gridCol w:w="4928"/>
      <w:gridCol w:w="1715"/>
    </w:tblGrid>
    <w:tr w:rsidR="008E17CA" w:rsidRPr="00EF221E" w14:paraId="5E1374B3" w14:textId="77777777" w:rsidTr="001E5824">
      <w:trPr>
        <w:trHeight w:val="1403"/>
      </w:trPr>
      <w:tc>
        <w:tcPr>
          <w:tcW w:w="1580" w:type="dxa"/>
          <w:vAlign w:val="center"/>
        </w:tcPr>
        <w:p w14:paraId="09BFACD3" w14:textId="77777777" w:rsidR="008E17CA" w:rsidRPr="00E05AE0" w:rsidRDefault="008E17CA" w:rsidP="008E17CA">
          <w:pPr>
            <w:pStyle w:val="Intestazione"/>
          </w:pPr>
          <w:r>
            <w:rPr>
              <w:noProof/>
            </w:rPr>
            <w:drawing>
              <wp:inline distT="0" distB="0" distL="0" distR="0" wp14:anchorId="2B70F163" wp14:editId="26E92E32">
                <wp:extent cx="1801495" cy="894080"/>
                <wp:effectExtent l="0" t="0" r="0" b="0"/>
                <wp:docPr id="1" name="Immagine 0" descr="Logo Finale AS&amp;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 Finale AS&amp;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49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5" w:type="dxa"/>
          <w:vAlign w:val="center"/>
        </w:tcPr>
        <w:p w14:paraId="5F8096F8" w14:textId="77777777" w:rsidR="008E17CA" w:rsidRDefault="008E17CA" w:rsidP="008E17CA">
          <w:pPr>
            <w:rPr>
              <w:rFonts w:ascii="Arial" w:hAnsi="Arial" w:cs="Arial"/>
              <w:b/>
              <w:bCs/>
            </w:rPr>
          </w:pPr>
        </w:p>
        <w:p w14:paraId="26F7175D" w14:textId="22B6F277" w:rsidR="008E17CA" w:rsidRPr="008E17CA" w:rsidRDefault="008E17CA" w:rsidP="008E17CA">
          <w:pPr>
            <w:jc w:val="center"/>
            <w:rPr>
              <w:rFonts w:ascii="Arial" w:hAnsi="Arial" w:cs="Arial"/>
            </w:rPr>
          </w:pPr>
          <w:r w:rsidRPr="008E17CA">
            <w:rPr>
              <w:rFonts w:ascii="Arial" w:hAnsi="Arial" w:cs="Arial"/>
              <w:b/>
              <w:bCs/>
            </w:rPr>
            <w:t>Politica per la Qualifica, la Valutazione e il Monitoraggio dei Fornitori in Outsourcing</w:t>
          </w:r>
        </w:p>
        <w:p w14:paraId="1955C8A9" w14:textId="533EB01C" w:rsidR="008E17CA" w:rsidRPr="008E17CA" w:rsidRDefault="008E17CA" w:rsidP="008E17CA">
          <w:pPr>
            <w:pStyle w:val="Intestazione"/>
            <w:rPr>
              <w:rFonts w:ascii="Arial" w:hAnsi="Arial" w:cs="Arial"/>
            </w:rPr>
          </w:pPr>
        </w:p>
      </w:tc>
      <w:tc>
        <w:tcPr>
          <w:tcW w:w="2032" w:type="dxa"/>
          <w:vAlign w:val="center"/>
        </w:tcPr>
        <w:p w14:paraId="719E0B7E" w14:textId="77777777" w:rsidR="008E17CA" w:rsidRPr="008E17CA" w:rsidRDefault="008E17CA" w:rsidP="008E17CA">
          <w:pPr>
            <w:spacing w:after="250"/>
            <w:rPr>
              <w:rFonts w:ascii="Arial" w:hAnsi="Arial" w:cs="Arial"/>
              <w:i/>
              <w:iCs/>
              <w:color w:val="555555"/>
            </w:rPr>
          </w:pPr>
        </w:p>
        <w:p w14:paraId="0309B1D8" w14:textId="77777777" w:rsidR="008E17CA" w:rsidRDefault="008E17CA" w:rsidP="008E17CA">
          <w:pPr>
            <w:rPr>
              <w:rFonts w:ascii="Arial" w:hAnsi="Arial" w:cs="Arial"/>
              <w:i/>
              <w:iCs/>
              <w:color w:val="555555"/>
              <w:sz w:val="16"/>
              <w:szCs w:val="16"/>
            </w:rPr>
          </w:pPr>
          <w:r w:rsidRPr="008E17CA">
            <w:rPr>
              <w:rFonts w:ascii="Arial" w:hAnsi="Arial" w:cs="Arial"/>
              <w:i/>
              <w:iCs/>
              <w:color w:val="555555"/>
              <w:sz w:val="16"/>
              <w:szCs w:val="16"/>
            </w:rPr>
            <w:t xml:space="preserve">REV 00  </w:t>
          </w:r>
        </w:p>
        <w:p w14:paraId="7A2FC049" w14:textId="3F498896" w:rsidR="008E17CA" w:rsidRPr="008E17CA" w:rsidRDefault="008E17CA" w:rsidP="008E17CA">
          <w:pPr>
            <w:rPr>
              <w:rFonts w:ascii="Arial" w:hAnsi="Arial" w:cs="Arial"/>
              <w:sz w:val="16"/>
              <w:szCs w:val="16"/>
            </w:rPr>
          </w:pPr>
          <w:r w:rsidRPr="008E17CA">
            <w:rPr>
              <w:rFonts w:ascii="Arial" w:hAnsi="Arial" w:cs="Arial"/>
              <w:i/>
              <w:iCs/>
              <w:color w:val="555555"/>
              <w:sz w:val="16"/>
              <w:szCs w:val="16"/>
            </w:rPr>
            <w:t xml:space="preserve"> 01/03/2026</w:t>
          </w:r>
        </w:p>
        <w:p w14:paraId="5E542B71" w14:textId="2E57D269" w:rsidR="008E17CA" w:rsidRPr="008E17CA" w:rsidRDefault="008E17CA" w:rsidP="008E17CA">
          <w:pPr>
            <w:pStyle w:val="Intestazione"/>
            <w:rPr>
              <w:rFonts w:ascii="Arial" w:hAnsi="Arial" w:cs="Arial"/>
            </w:rPr>
          </w:pPr>
        </w:p>
      </w:tc>
    </w:tr>
  </w:tbl>
  <w:p w14:paraId="62249B0D" w14:textId="77777777" w:rsidR="008E17CA" w:rsidRDefault="008E17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71D0"/>
    <w:multiLevelType w:val="hybridMultilevel"/>
    <w:tmpl w:val="342E40C4"/>
    <w:lvl w:ilvl="0" w:tplc="1FDEFDA6">
      <w:start w:val="1"/>
      <w:numFmt w:val="bullet"/>
      <w:lvlText w:val="●"/>
      <w:lvlJc w:val="left"/>
      <w:pPr>
        <w:ind w:left="720" w:hanging="360"/>
      </w:pPr>
    </w:lvl>
    <w:lvl w:ilvl="1" w:tplc="7E10C950">
      <w:start w:val="1"/>
      <w:numFmt w:val="bullet"/>
      <w:lvlText w:val="○"/>
      <w:lvlJc w:val="left"/>
      <w:pPr>
        <w:ind w:left="1440" w:hanging="360"/>
      </w:pPr>
    </w:lvl>
    <w:lvl w:ilvl="2" w:tplc="B116363E">
      <w:start w:val="1"/>
      <w:numFmt w:val="bullet"/>
      <w:lvlText w:val="■"/>
      <w:lvlJc w:val="left"/>
      <w:pPr>
        <w:ind w:left="2160" w:hanging="360"/>
      </w:pPr>
    </w:lvl>
    <w:lvl w:ilvl="3" w:tplc="686A4AFE">
      <w:start w:val="1"/>
      <w:numFmt w:val="bullet"/>
      <w:lvlText w:val="●"/>
      <w:lvlJc w:val="left"/>
      <w:pPr>
        <w:ind w:left="2880" w:hanging="360"/>
      </w:pPr>
    </w:lvl>
    <w:lvl w:ilvl="4" w:tplc="5404B3AA">
      <w:start w:val="1"/>
      <w:numFmt w:val="bullet"/>
      <w:lvlText w:val="○"/>
      <w:lvlJc w:val="left"/>
      <w:pPr>
        <w:ind w:left="3600" w:hanging="360"/>
      </w:pPr>
    </w:lvl>
    <w:lvl w:ilvl="5" w:tplc="104EE8C8">
      <w:start w:val="1"/>
      <w:numFmt w:val="bullet"/>
      <w:lvlText w:val="■"/>
      <w:lvlJc w:val="left"/>
      <w:pPr>
        <w:ind w:left="4320" w:hanging="360"/>
      </w:pPr>
    </w:lvl>
    <w:lvl w:ilvl="6" w:tplc="E4D45AF6">
      <w:start w:val="1"/>
      <w:numFmt w:val="bullet"/>
      <w:lvlText w:val="●"/>
      <w:lvlJc w:val="left"/>
      <w:pPr>
        <w:ind w:left="5040" w:hanging="360"/>
      </w:pPr>
    </w:lvl>
    <w:lvl w:ilvl="7" w:tplc="EF3C9562">
      <w:start w:val="1"/>
      <w:numFmt w:val="bullet"/>
      <w:lvlText w:val="●"/>
      <w:lvlJc w:val="left"/>
      <w:pPr>
        <w:ind w:left="5760" w:hanging="360"/>
      </w:pPr>
    </w:lvl>
    <w:lvl w:ilvl="8" w:tplc="6592E6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1713A97"/>
    <w:multiLevelType w:val="hybridMultilevel"/>
    <w:tmpl w:val="DB98D9DC"/>
    <w:lvl w:ilvl="0" w:tplc="9062ACFC">
      <w:start w:val="1"/>
      <w:numFmt w:val="bullet"/>
      <w:lvlText w:val="•"/>
      <w:lvlJc w:val="left"/>
      <w:pPr>
        <w:ind w:left="504" w:hanging="288"/>
      </w:pPr>
    </w:lvl>
    <w:lvl w:ilvl="1" w:tplc="D71E16DE">
      <w:numFmt w:val="decimal"/>
      <w:lvlText w:val=""/>
      <w:lvlJc w:val="left"/>
    </w:lvl>
    <w:lvl w:ilvl="2" w:tplc="826CD096">
      <w:numFmt w:val="decimal"/>
      <w:lvlText w:val=""/>
      <w:lvlJc w:val="left"/>
    </w:lvl>
    <w:lvl w:ilvl="3" w:tplc="8B3623C6">
      <w:numFmt w:val="decimal"/>
      <w:lvlText w:val=""/>
      <w:lvlJc w:val="left"/>
    </w:lvl>
    <w:lvl w:ilvl="4" w:tplc="CCAC7D1A">
      <w:numFmt w:val="decimal"/>
      <w:lvlText w:val=""/>
      <w:lvlJc w:val="left"/>
    </w:lvl>
    <w:lvl w:ilvl="5" w:tplc="E62CB33A">
      <w:numFmt w:val="decimal"/>
      <w:lvlText w:val=""/>
      <w:lvlJc w:val="left"/>
    </w:lvl>
    <w:lvl w:ilvl="6" w:tplc="43B624B8">
      <w:numFmt w:val="decimal"/>
      <w:lvlText w:val=""/>
      <w:lvlJc w:val="left"/>
    </w:lvl>
    <w:lvl w:ilvl="7" w:tplc="1EACF018">
      <w:numFmt w:val="decimal"/>
      <w:lvlText w:val=""/>
      <w:lvlJc w:val="left"/>
    </w:lvl>
    <w:lvl w:ilvl="8" w:tplc="5F825FD0">
      <w:numFmt w:val="decimal"/>
      <w:lvlText w:val=""/>
      <w:lvlJc w:val="left"/>
    </w:lvl>
  </w:abstractNum>
  <w:num w:numId="1" w16cid:durableId="1995210286">
    <w:abstractNumId w:val="0"/>
    <w:lvlOverride w:ilvl="0">
      <w:startOverride w:val="1"/>
    </w:lvlOverride>
  </w:num>
  <w:num w:numId="2" w16cid:durableId="19337832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6C"/>
    <w:rsid w:val="001A1372"/>
    <w:rsid w:val="008D3BF8"/>
    <w:rsid w:val="008E17CA"/>
    <w:rsid w:val="00D0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8B26"/>
  <w15:docId w15:val="{CC6DC2F2-0BA0-4CD4-A802-AA53C6CE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E17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7CA"/>
  </w:style>
  <w:style w:type="paragraph" w:styleId="Pidipagina">
    <w:name w:val="footer"/>
    <w:basedOn w:val="Normale"/>
    <w:link w:val="PidipaginaCarattere"/>
    <w:uiPriority w:val="99"/>
    <w:unhideWhenUsed/>
    <w:rsid w:val="008E17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0FCD0A7969AA4E8D5CBE511C450D01" ma:contentTypeVersion="10" ma:contentTypeDescription="Creare un nuovo documento." ma:contentTypeScope="" ma:versionID="9996ddb1cc70a445e9882ef855ff1745">
  <xsd:schema xmlns:xsd="http://www.w3.org/2001/XMLSchema" xmlns:xs="http://www.w3.org/2001/XMLSchema" xmlns:p="http://schemas.microsoft.com/office/2006/metadata/properties" xmlns:ns2="9e764c60-aada-432c-a992-8d74198d1e78" xmlns:ns3="18c21c19-ee18-42d2-a2d6-7ffa5ff605d3" targetNamespace="http://schemas.microsoft.com/office/2006/metadata/properties" ma:root="true" ma:fieldsID="aaa6ea458ef2df20e48145f466dd936e" ns2:_="" ns3:_="">
    <xsd:import namespace="9e764c60-aada-432c-a992-8d74198d1e78"/>
    <xsd:import namespace="18c21c19-ee18-42d2-a2d6-7ffa5ff60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64c60-aada-432c-a992-8d74198d1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02f1b47-b26e-4135-b8dd-0986c5ea6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21c19-ee18-42d2-a2d6-7ffa5ff605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9e9f9b-b1d8-4ea9-99d2-314deb824a5d}" ma:internalName="TaxCatchAll" ma:showField="CatchAllData" ma:web="18c21c19-ee18-42d2-a2d6-7ffa5ff605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64c60-aada-432c-a992-8d74198d1e78">
      <Terms xmlns="http://schemas.microsoft.com/office/infopath/2007/PartnerControls"/>
    </lcf76f155ced4ddcb4097134ff3c332f>
    <TaxCatchAll xmlns="18c21c19-ee18-42d2-a2d6-7ffa5ff605d3" xsi:nil="true"/>
  </documentManagement>
</p:properties>
</file>

<file path=customXml/itemProps1.xml><?xml version="1.0" encoding="utf-8"?>
<ds:datastoreItem xmlns:ds="http://schemas.openxmlformats.org/officeDocument/2006/customXml" ds:itemID="{A91E0F84-9591-44E7-B82D-88B607BC3CF9}"/>
</file>

<file path=customXml/itemProps2.xml><?xml version="1.0" encoding="utf-8"?>
<ds:datastoreItem xmlns:ds="http://schemas.openxmlformats.org/officeDocument/2006/customXml" ds:itemID="{E2FBC7DB-62C7-4E6A-98AC-91CDE779216C}"/>
</file>

<file path=customXml/itemProps3.xml><?xml version="1.0" encoding="utf-8"?>
<ds:datastoreItem xmlns:ds="http://schemas.openxmlformats.org/officeDocument/2006/customXml" ds:itemID="{CC513B30-788A-4A32-BA2B-9F34AC7F89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Matteo Parpinel</cp:lastModifiedBy>
  <cp:revision>2</cp:revision>
  <dcterms:created xsi:type="dcterms:W3CDTF">2026-07-27T14:13:00Z</dcterms:created>
  <dcterms:modified xsi:type="dcterms:W3CDTF">2026-07-27T14:13:00Z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0x0101008B0FCD0A7969AA4E8D5CBE511C450D01</vt:lpwstr>
  </property>
</Properties>
</file>