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17CA" w:rsidR="00D0156C" w:rsidRDefault="00000000" w14:paraId="6857C1F6" w14:textId="77777777">
      <w:pPr>
        <w:spacing w:after="150"/>
        <w:rPr>
          <w:rFonts w:ascii="Arial" w:hAnsi="Arial" w:cs="Arial"/>
        </w:rPr>
      </w:pPr>
      <w:r w:rsidRPr="008E17CA">
        <w:rPr>
          <w:rFonts w:ascii="Arial" w:hAnsi="Arial" w:cs="Arial"/>
          <w:sz w:val="21"/>
          <w:szCs w:val="21"/>
        </w:rPr>
        <w:t xml:space="preserve">AUDIT SERVICE &amp; CERTIFICATION S.r.l. (hereinafter “AS&amp;C”), recognizing the risks to the impartiality, integrity, and credibility of the certification process associated with the use of external parties to perform outsourced activities, hereby notifies all interested parties of this Policy.</w:t>
      </w:r>
    </w:p>
    <w:p w:rsidRPr="008E17CA" w:rsidR="00D0156C" w:rsidRDefault="00000000" w14:paraId="09B8F195" w14:textId="77777777">
      <w:pPr>
        <w:spacing w:after="150"/>
        <w:rPr>
          <w:rFonts w:ascii="Arial" w:hAnsi="Arial" w:cs="Arial"/>
        </w:rPr>
      </w:pPr>
      <w:r w:rsidRPr="008E17CA">
        <w:rPr>
          <w:rFonts w:ascii="Arial" w:hAnsi="Arial" w:cs="Arial"/>
          <w:sz w:val="21"/>
          <w:szCs w:val="21"/>
        </w:rPr>
        <w:t xml:space="preserve">This Policy implements requirement 6.2.2 of the ISO/IEC 17065:2012 standard (specifically 6.2.2.4, subparagraph c) and Chapter 7.5 “Outsourcing” of the AS&amp;C Quality Manual.</w:t>
      </w:r>
    </w:p>
    <w:p w:rsidRPr="008E17CA" w:rsidR="00D0156C" w:rsidRDefault="00000000" w14:paraId="1718943C" w14:textId="77777777">
      <w:pPr>
        <w:spacing w:after="150"/>
        <w:rPr>
          <w:rFonts w:ascii="Arial" w:hAnsi="Arial" w:cs="Arial"/>
        </w:rPr>
      </w:pPr>
      <w:r w:rsidRPr="008E17CA">
        <w:rPr>
          <w:rFonts w:ascii="Arial" w:hAnsi="Arial" w:cs="Arial"/>
          <w:sz w:val="21"/>
          <w:szCs w:val="21"/>
        </w:rPr>
        <w:t xml:space="preserve">AS&amp;C outsources exclusively operational support activities related to the certification process, as well as marketing and commercial promotion activities, as defined in the Quality Manual. In any case, assessment activities, technical reviews, and certification decisions are excluded from outsourcing and remain the exclusive competence and responsibility of AS&amp;C.</w:t>
      </w:r>
    </w:p>
    <w:p w:rsidRPr="008E17CA" w:rsidR="00D0156C" w:rsidRDefault="00000000" w14:paraId="24FB70A1" w14:textId="77777777">
      <w:pPr>
        <w:spacing w:after="150"/>
        <w:rPr>
          <w:rFonts w:ascii="Arial" w:hAnsi="Arial" w:cs="Arial"/>
        </w:rPr>
      </w:pPr>
      <w:r w:rsidRPr="008E17CA">
        <w:rPr>
          <w:rFonts w:ascii="Arial" w:hAnsi="Arial" w:cs="Arial"/>
          <w:sz w:val="21"/>
          <w:szCs w:val="21"/>
        </w:rPr>
        <w:t xml:space="preserve">To safeguard the impartiality and credibility of its certification activities, AS&amp;C adheres to the following principles:</w:t>
      </w:r>
    </w:p>
    <w:p w:rsidRPr="008E17CA" w:rsidR="00D0156C" w:rsidRDefault="00000000" w14:paraId="5D1C981E" w14:textId="77777777">
      <w:pPr>
        <w:pStyle w:val="Paragrafoelenco"/>
        <w:numPr>
          <w:ilvl w:val="0"/>
          <w:numId w:val="2"/>
        </w:numPr>
        <w:spacing w:after="90"/>
        <w:rPr>
          <w:rFonts w:ascii="Arial" w:hAnsi="Arial" w:cs="Arial"/>
        </w:rPr>
      </w:pPr>
      <w:r w:rsidRPr="008E17CA">
        <w:rPr>
          <w:rFonts w:ascii="Arial" w:hAnsi="Arial" w:cs="Arial"/>
          <w:sz w:val="21"/>
          <w:szCs w:val="21"/>
        </w:rPr>
        <w:t xml:space="preserve">no supplier is engaged through outsourcing without prior documented qualification, based on objective criteria of competence, reliability, independence, and the absence of conflicts of interest;</w:t>
      </w:r>
    </w:p>
    <w:p w:rsidRPr="008E17CA" w:rsidR="00D0156C" w:rsidRDefault="00000000" w14:paraId="2D04A99D" w14:textId="77777777">
      <w:pPr>
        <w:pStyle w:val="Paragrafoelenco"/>
        <w:numPr>
          <w:ilvl w:val="0"/>
          <w:numId w:val="2"/>
        </w:numPr>
        <w:spacing w:after="90"/>
        <w:rPr>
          <w:rFonts w:ascii="Arial" w:hAnsi="Arial" w:cs="Arial"/>
        </w:rPr>
      </w:pPr>
      <w:r w:rsidRPr="008E17CA">
        <w:rPr>
          <w:rFonts w:ascii="Arial" w:hAnsi="Arial" w:cs="Arial"/>
          <w:sz w:val="21"/>
          <w:szCs w:val="21"/>
        </w:rPr>
        <w:t xml:space="preserve">every outsourcing relationship is governed by a legally binding contract that expressly provides for obligations of confidentiality and the prevention and management of conflicts of interest;</w:t>
      </w:r>
    </w:p>
    <w:p w:rsidRPr="008E17CA" w:rsidR="00D0156C" w:rsidRDefault="00000000" w14:paraId="26EBC966" w14:textId="77777777">
      <w:pPr>
        <w:pStyle w:val="Paragrafoelenco"/>
        <w:numPr>
          <w:ilvl w:val="0"/>
          <w:numId w:val="2"/>
        </w:numPr>
        <w:spacing w:after="90"/>
        <w:rPr>
          <w:rFonts w:ascii="Arial" w:hAnsi="Arial" w:cs="Arial"/>
        </w:rPr>
      </w:pPr>
      <w:r w:rsidRPr="008E17CA">
        <w:rPr>
          <w:rFonts w:ascii="Arial" w:hAnsi="Arial" w:cs="Arial"/>
          <w:sz w:val="21"/>
          <w:szCs w:val="21"/>
        </w:rPr>
        <w:t xml:space="preserve">AS&amp;C retains full responsibility for outsourced activities in all cases and ensures that the supplier, and the personnel it employs, are not involved in situations that could compromise its credibility;</w:t>
      </w:r>
    </w:p>
    <w:p w:rsidRPr="008E17CA" w:rsidR="00D0156C" w:rsidRDefault="00000000" w14:paraId="3E9A0DF8" w14:textId="77777777">
      <w:pPr>
        <w:pStyle w:val="Paragrafoelenco"/>
        <w:numPr>
          <w:ilvl w:val="0"/>
          <w:numId w:val="2"/>
        </w:numPr>
        <w:spacing w:after="90"/>
        <w:rPr>
          <w:rFonts w:ascii="Arial" w:hAnsi="Arial" w:cs="Arial"/>
        </w:rPr>
      </w:pPr>
      <w:r w:rsidRPr="008E17CA">
        <w:rPr>
          <w:rFonts w:ascii="Arial" w:hAnsi="Arial" w:cs="Arial"/>
          <w:sz w:val="21"/>
          <w:szCs w:val="21"/>
        </w:rPr>
        <w:t xml:space="preserve">Each supplier’s performance is continuously monitored using predefined performance indicators;</w:t>
      </w:r>
    </w:p>
    <w:p w:rsidRPr="008E17CA" w:rsidR="00D0156C" w:rsidRDefault="00000000" w14:paraId="3716BA9C" w14:textId="77777777">
      <w:pPr>
        <w:pStyle w:val="Paragrafoelenco"/>
        <w:numPr>
          <w:ilvl w:val="0"/>
          <w:numId w:val="2"/>
        </w:numPr>
        <w:spacing w:after="90"/>
        <w:rPr>
          <w:rFonts w:ascii="Arial" w:hAnsi="Arial" w:cs="Arial"/>
        </w:rPr>
      </w:pPr>
      <w:r w:rsidRPr="008E17CA">
        <w:rPr>
          <w:rFonts w:ascii="Arial" w:hAnsi="Arial" w:cs="Arial"/>
          <w:sz w:val="21"/>
          <w:szCs w:val="21"/>
        </w:rPr>
        <w:t xml:space="preserve">AS&amp;C maintains an up-to-date list of approved suppliers;</w:t>
      </w:r>
    </w:p>
    <w:p w:rsidRPr="008E17CA" w:rsidR="00D0156C" w:rsidRDefault="00000000" w14:paraId="7E01D280" w14:textId="77777777">
      <w:pPr>
        <w:pStyle w:val="Paragrafoelenco"/>
        <w:numPr>
          <w:ilvl w:val="0"/>
          <w:numId w:val="2"/>
        </w:numPr>
        <w:spacing w:after="90"/>
        <w:rPr>
          <w:rFonts w:ascii="Arial" w:hAnsi="Arial" w:cs="Arial"/>
        </w:rPr>
      </w:pPr>
      <w:r w:rsidRPr="008E17CA">
        <w:rPr>
          <w:rFonts w:ascii="Arial" w:hAnsi="Arial" w:cs="Arial"/>
          <w:sz w:val="21"/>
          <w:szCs w:val="21"/>
        </w:rPr>
        <w:t xml:space="preserve">Any contractual breaches or non-compliance identified on the part of the supplier are addressed through corrective measures, up to and including, if necessary, the suspension or revocation of the supplier’s qualification;</w:t>
      </w:r>
    </w:p>
    <w:p w:rsidRPr="008E17CA" w:rsidR="00D0156C" w:rsidRDefault="00000000" w14:paraId="26F584EB" w14:textId="77777777">
      <w:pPr>
        <w:pStyle w:val="Paragrafoelenco"/>
        <w:numPr>
          <w:ilvl w:val="0"/>
          <w:numId w:val="2"/>
        </w:numPr>
        <w:spacing w:after="90"/>
        <w:rPr>
          <w:rFonts w:ascii="Arial" w:hAnsi="Arial" w:cs="Arial"/>
        </w:rPr>
      </w:pPr>
      <w:r w:rsidRPr="008E17CA">
        <w:rPr>
          <w:rFonts w:ascii="Arial" w:hAnsi="Arial" w:cs="Arial"/>
          <w:sz w:val="21"/>
          <w:szCs w:val="21"/>
        </w:rPr>
        <w:t xml:space="preserve">The effectiveness of this Policy is verified at least during the Management Review.</w:t>
      </w:r>
    </w:p>
    <w:p w:rsidRPr="008E17CA" w:rsidR="00D0156C" w:rsidRDefault="00000000" w14:paraId="33F8EE22" w14:textId="77777777">
      <w:pPr>
        <w:spacing w:after="150"/>
        <w:rPr>
          <w:rFonts w:ascii="Arial" w:hAnsi="Arial" w:cs="Arial"/>
        </w:rPr>
      </w:pPr>
      <w:r w:rsidRPr="008E17CA">
        <w:rPr>
          <w:rFonts w:ascii="Arial" w:hAnsi="Arial" w:cs="Arial"/>
          <w:sz w:val="21"/>
          <w:szCs w:val="21"/>
        </w:rPr>
        <w:t xml:space="preserve">The operational procedures for implementing this Policy are defined in PRO 09 – Outsourcing Procedure and in the related forms (Form 09.01 – Outsourcing Risk Assessment, Form 09.02 – Agency Agreement, Form 09.03 – Performance Indicators).</w:t>
      </w:r>
    </w:p>
    <w:p w:rsidRPr="008E17CA" w:rsidR="00D0156C" w:rsidRDefault="00000000" w14:paraId="6FD4621E" w14:textId="77777777">
      <w:pPr>
        <w:spacing w:after="150"/>
        <w:rPr>
          <w:rFonts w:ascii="Arial" w:hAnsi="Arial" w:cs="Arial"/>
        </w:rPr>
      </w:pPr>
      <w:r w:rsidRPr="008E17CA">
        <w:rPr>
          <w:rFonts w:ascii="Arial" w:hAnsi="Arial" w:cs="Arial"/>
          <w:sz w:val="21"/>
          <w:szCs w:val="21"/>
        </w:rPr>
        <w:t xml:space="preserve">This Policy is approved by Senior Management, communicated to internal staff and the external suppliers involved, and reviewed during the Management Review and whenever significant legal, regulatory, organizational, or operational changes occur.</w:t>
      </w:r>
    </w:p>
    <w:p w:rsidR="00D0156C" w:rsidRDefault="00000000" w14:paraId="41C51BF3" w14:textId="77777777">
      <w:pPr>
        <w:spacing w:before="400"/>
        <w:rPr>
          <w:sz w:val="21"/>
          <w:szCs w:val="21"/>
        </w:rPr>
      </w:pPr>
      <w:r>
        <w:rPr>
          <w:sz w:val="21"/>
          <w:szCs w:val="21"/>
        </w:rPr>
        <w:t xml:space="preserve">Signature</w:t>
      </w:r>
    </w:p>
    <w:p w:rsidR="008E17CA" w:rsidP="008E17CA" w:rsidRDefault="008E17CA" w14:paraId="518EB273" w14:textId="77777777">
      <w:pPr>
        <w:rPr>
          <w:sz w:val="21"/>
          <w:szCs w:val="21"/>
        </w:rPr>
      </w:pPr>
    </w:p>
    <w:p w:rsidRPr="008E17CA" w:rsidR="008E17CA" w:rsidP="008E17CA" w:rsidRDefault="008E17CA" w14:paraId="2066D6C0" w14:textId="1E0C4817">
      <w:r w:rsidRPr="008E17CA">
        <w:drawing>
          <wp:inline distT="0" distB="0" distL="0" distR="0" wp14:anchorId="583655B3" wp14:editId="44893089">
            <wp:extent cx="1892871" cy="419100"/>
            <wp:effectExtent l="0" t="0" r="0" b="0"/>
            <wp:docPr id="149490706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907063" name=""/>
                    <pic:cNvPicPr/>
                  </pic:nvPicPr>
                  <pic:blipFill>
                    <a:blip r:embed="rId7"/>
                    <a:stretch>
                      <a:fillRect/>
                    </a:stretch>
                  </pic:blipFill>
                  <pic:spPr>
                    <a:xfrm>
                      <a:off x="0" y="0"/>
                      <a:ext cx="1908377" cy="422533"/>
                    </a:xfrm>
                    <a:prstGeom prst="rect">
                      <a:avLst/>
                    </a:prstGeom>
                  </pic:spPr>
                </pic:pic>
              </a:graphicData>
            </a:graphic>
          </wp:inline>
        </w:drawing>
      </w:r>
    </w:p>
    <w:sectPr w:rsidRPr="008E17CA" w:rsidR="008E17CA">
      <w:headerReference w:type="default" r:id="rId8"/>
      <w:pgSz w:w="11906" w:h="16838"/>
      <w:pgMar w:top="1000" w:right="1100" w:bottom="1000" w:left="11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3BF8" w:rsidP="008E17CA" w:rsidRDefault="008D3BF8" w14:paraId="2DF87CEB" w14:textId="77777777">
      <w:r>
        <w:separator/>
      </w:r>
    </w:p>
  </w:endnote>
  <w:endnote w:type="continuationSeparator" w:id="0">
    <w:p w:rsidR="008D3BF8" w:rsidP="008E17CA" w:rsidRDefault="008D3BF8" w14:paraId="28C2CB5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3BF8" w:rsidP="008E17CA" w:rsidRDefault="008D3BF8" w14:paraId="5132E81F" w14:textId="77777777">
      <w:r>
        <w:separator/>
      </w:r>
    </w:p>
  </w:footnote>
  <w:footnote w:type="continuationSeparator" w:id="0">
    <w:p w:rsidR="008D3BF8" w:rsidP="008E17CA" w:rsidRDefault="008D3BF8" w14:paraId="792C8F1A" w14:textId="77777777">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3053"/>
      <w:gridCol w:w="4928"/>
      <w:gridCol w:w="1715"/>
    </w:tblGrid>
    <w:tr w:rsidRPr="00EF221E" w:rsidR="008E17CA" w:rsidTr="001E5824" w14:paraId="5E1374B3" w14:textId="77777777">
      <w:trPr>
        <w:trHeight w:val="1403"/>
      </w:trPr>
      <w:tc>
        <w:tcPr>
          <w:tcW w:w="1580" w:type="dxa"/>
          <w:vAlign w:val="center"/>
        </w:tcPr>
        <w:p w:rsidRPr="00E05AE0" w:rsidR="008E17CA" w:rsidP="008E17CA" w:rsidRDefault="008E17CA" w14:paraId="09BFACD3" w14:textId="77777777">
          <w:pPr>
            <w:pStyle w:val="Intestazione"/>
          </w:pPr>
          <w:r>
            <w:rPr>
              <w:noProof/>
            </w:rPr>
            <w:drawing>
              <wp:inline distT="0" distB="0" distL="0" distR="0" wp14:anchorId="2B70F163" wp14:editId="26E92E32">
                <wp:extent cx="1801495" cy="894080"/>
                <wp:effectExtent l="0" t="0" r="0" b="0"/>
                <wp:docPr id="1" name="Immagine 0" descr="Logo Finale AS&am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0" descr="Logo Finale AS&amp;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1495" cy="894080"/>
                        </a:xfrm>
                        <a:prstGeom prst="rect">
                          <a:avLst/>
                        </a:prstGeom>
                        <a:noFill/>
                        <a:ln>
                          <a:noFill/>
                        </a:ln>
                      </pic:spPr>
                    </pic:pic>
                  </a:graphicData>
                </a:graphic>
              </wp:inline>
            </w:drawing>
          </w:r>
        </w:p>
      </w:tc>
      <w:tc>
        <w:tcPr>
          <w:tcW w:w="6495" w:type="dxa"/>
          <w:vAlign w:val="center"/>
        </w:tcPr>
        <w:p w:rsidR="008E17CA" w:rsidP="008E17CA" w:rsidRDefault="008E17CA" w14:paraId="5F8096F8" w14:textId="77777777">
          <w:pPr>
            <w:rPr>
              <w:rFonts w:ascii="Arial" w:hAnsi="Arial" w:cs="Arial"/>
              <w:b/>
              <w:bCs/>
            </w:rPr>
          </w:pPr>
        </w:p>
        <w:p w:rsidRPr="008E17CA" w:rsidR="008E17CA" w:rsidP="008E17CA" w:rsidRDefault="008E17CA" w14:paraId="26F7175D" w14:textId="22B6F277">
          <w:pPr>
            <w:jc w:val="center"/>
            <w:rPr>
              <w:rFonts w:ascii="Arial" w:hAnsi="Arial" w:cs="Arial"/>
            </w:rPr>
          </w:pPr>
          <w:r w:rsidRPr="008E17CA">
            <w:rPr>
              <w:rFonts w:ascii="Arial" w:hAnsi="Arial" w:cs="Arial"/>
              <w:b/>
              <w:bCs/>
            </w:rPr>
            <w:t xml:space="preserve">Policy for the Qualification, Evaluation, and Monitoring of Outsourced Suppliers</w:t>
          </w:r>
        </w:p>
        <w:p w:rsidRPr="008E17CA" w:rsidR="008E17CA" w:rsidP="008E17CA" w:rsidRDefault="008E17CA" w14:paraId="1955C8A9" w14:textId="533EB01C">
          <w:pPr>
            <w:pStyle w:val="Intestazione"/>
            <w:rPr>
              <w:rFonts w:ascii="Arial" w:hAnsi="Arial" w:cs="Arial"/>
            </w:rPr>
          </w:pPr>
        </w:p>
      </w:tc>
      <w:tc>
        <w:tcPr>
          <w:tcW w:w="2032" w:type="dxa"/>
          <w:vAlign w:val="center"/>
        </w:tcPr>
        <w:p w:rsidRPr="008E17CA" w:rsidR="008E17CA" w:rsidP="008E17CA" w:rsidRDefault="008E17CA" w14:paraId="719E0B7E" w14:textId="77777777">
          <w:pPr>
            <w:spacing w:after="250"/>
            <w:rPr>
              <w:rFonts w:ascii="Arial" w:hAnsi="Arial" w:cs="Arial"/>
              <w:i/>
              <w:iCs/>
              <w:color w:val="555555"/>
            </w:rPr>
          </w:pPr>
        </w:p>
        <w:p w:rsidR="008E17CA" w:rsidP="008E17CA" w:rsidRDefault="008E17CA" w14:paraId="0309B1D8" w14:textId="77777777">
          <w:pPr>
            <w:rPr>
              <w:rFonts w:ascii="Arial" w:hAnsi="Arial" w:cs="Arial"/>
              <w:i/>
              <w:iCs/>
              <w:color w:val="555555"/>
              <w:sz w:val="16"/>
              <w:szCs w:val="16"/>
            </w:rPr>
          </w:pPr>
          <w:r w:rsidRPr="008E17CA">
            <w:rPr>
              <w:rFonts w:ascii="Arial" w:hAnsi="Arial" w:cs="Arial"/>
              <w:i/>
              <w:iCs/>
              <w:color w:val="555555"/>
              <w:sz w:val="16"/>
              <w:szCs w:val="16"/>
            </w:rPr>
            <w:t xml:space="preserve">REV 00  </w:t>
          </w:r>
        </w:p>
        <w:p w:rsidRPr="008E17CA" w:rsidR="008E17CA" w:rsidP="008E17CA" w:rsidRDefault="008E17CA" w14:paraId="7A2FC049" w14:textId="3F498896">
          <w:pPr>
            <w:rPr>
              <w:rFonts w:ascii="Arial" w:hAnsi="Arial" w:cs="Arial"/>
              <w:sz w:val="16"/>
              <w:szCs w:val="16"/>
            </w:rPr>
          </w:pPr>
          <w:r w:rsidRPr="008E17CA">
            <w:rPr>
              <w:rFonts w:ascii="Arial" w:hAnsi="Arial" w:cs="Arial"/>
              <w:i/>
              <w:iCs/>
              <w:color w:val="555555"/>
              <w:sz w:val="16"/>
              <w:szCs w:val="16"/>
            </w:rPr>
            <w:t xml:space="preserve"> March 1, 2026</w:t>
          </w:r>
        </w:p>
        <w:p w:rsidRPr="008E17CA" w:rsidR="008E17CA" w:rsidP="008E17CA" w:rsidRDefault="008E17CA" w14:paraId="5E542B71" w14:textId="2E57D269">
          <w:pPr>
            <w:pStyle w:val="Intestazione"/>
            <w:rPr>
              <w:rFonts w:ascii="Arial" w:hAnsi="Arial" w:cs="Arial"/>
            </w:rPr>
          </w:pPr>
        </w:p>
      </w:tc>
    </w:tr>
  </w:tbl>
  <w:p w:rsidR="008E17CA" w:rsidRDefault="008E17CA" w14:paraId="62249B0D" w14:textId="7777777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271D0"/>
    <w:multiLevelType w:val="hybridMultilevel"/>
    <w:tmpl w:val="342E40C4"/>
    <w:lvl w:ilvl="0" w:tplc="1FDEFDA6">
      <w:start w:val="1"/>
      <w:numFmt w:val="bullet"/>
      <w:lvlText w:val="●"/>
      <w:lvlJc w:val="left"/>
      <w:pPr>
        <w:ind w:left="720" w:hanging="360"/>
      </w:pPr>
    </w:lvl>
    <w:lvl w:ilvl="1" w:tplc="7E10C950">
      <w:start w:val="1"/>
      <w:numFmt w:val="bullet"/>
      <w:lvlText w:val="○"/>
      <w:lvlJc w:val="left"/>
      <w:pPr>
        <w:ind w:left="1440" w:hanging="360"/>
      </w:pPr>
    </w:lvl>
    <w:lvl w:ilvl="2" w:tplc="B116363E">
      <w:start w:val="1"/>
      <w:numFmt w:val="bullet"/>
      <w:lvlText w:val="■"/>
      <w:lvlJc w:val="left"/>
      <w:pPr>
        <w:ind w:left="2160" w:hanging="360"/>
      </w:pPr>
    </w:lvl>
    <w:lvl w:ilvl="3" w:tplc="686A4AFE">
      <w:start w:val="1"/>
      <w:numFmt w:val="bullet"/>
      <w:lvlText w:val="●"/>
      <w:lvlJc w:val="left"/>
      <w:pPr>
        <w:ind w:left="2880" w:hanging="360"/>
      </w:pPr>
    </w:lvl>
    <w:lvl w:ilvl="4" w:tplc="5404B3AA">
      <w:start w:val="1"/>
      <w:numFmt w:val="bullet"/>
      <w:lvlText w:val="○"/>
      <w:lvlJc w:val="left"/>
      <w:pPr>
        <w:ind w:left="3600" w:hanging="360"/>
      </w:pPr>
    </w:lvl>
    <w:lvl w:ilvl="5" w:tplc="104EE8C8">
      <w:start w:val="1"/>
      <w:numFmt w:val="bullet"/>
      <w:lvlText w:val="■"/>
      <w:lvlJc w:val="left"/>
      <w:pPr>
        <w:ind w:left="4320" w:hanging="360"/>
      </w:pPr>
    </w:lvl>
    <w:lvl w:ilvl="6" w:tplc="E4D45AF6">
      <w:start w:val="1"/>
      <w:numFmt w:val="bullet"/>
      <w:lvlText w:val="●"/>
      <w:lvlJc w:val="left"/>
      <w:pPr>
        <w:ind w:left="5040" w:hanging="360"/>
      </w:pPr>
    </w:lvl>
    <w:lvl w:ilvl="7" w:tplc="EF3C9562">
      <w:start w:val="1"/>
      <w:numFmt w:val="bullet"/>
      <w:lvlText w:val="●"/>
      <w:lvlJc w:val="left"/>
      <w:pPr>
        <w:ind w:left="5760" w:hanging="360"/>
      </w:pPr>
    </w:lvl>
    <w:lvl w:ilvl="8" w:tplc="6592E6F4">
      <w:start w:val="1"/>
      <w:numFmt w:val="bullet"/>
      <w:lvlText w:val="●"/>
      <w:lvlJc w:val="left"/>
      <w:pPr>
        <w:ind w:left="6480" w:hanging="360"/>
      </w:pPr>
    </w:lvl>
  </w:abstractNum>
  <w:abstractNum w:abstractNumId="1" w15:restartNumberingAfterBreak="0">
    <w:nsid w:val="71713A97"/>
    <w:multiLevelType w:val="hybridMultilevel"/>
    <w:tmpl w:val="DB98D9DC"/>
    <w:lvl w:ilvl="0" w:tplc="9062ACFC">
      <w:start w:val="1"/>
      <w:numFmt w:val="bullet"/>
      <w:lvlText w:val="•"/>
      <w:lvlJc w:val="left"/>
      <w:pPr>
        <w:ind w:left="504" w:hanging="288"/>
      </w:pPr>
    </w:lvl>
    <w:lvl w:ilvl="1" w:tplc="D71E16DE">
      <w:numFmt w:val="decimal"/>
      <w:lvlText w:val=""/>
      <w:lvlJc w:val="left"/>
    </w:lvl>
    <w:lvl w:ilvl="2" w:tplc="826CD096">
      <w:numFmt w:val="decimal"/>
      <w:lvlText w:val=""/>
      <w:lvlJc w:val="left"/>
    </w:lvl>
    <w:lvl w:ilvl="3" w:tplc="8B3623C6">
      <w:numFmt w:val="decimal"/>
      <w:lvlText w:val=""/>
      <w:lvlJc w:val="left"/>
    </w:lvl>
    <w:lvl w:ilvl="4" w:tplc="CCAC7D1A">
      <w:numFmt w:val="decimal"/>
      <w:lvlText w:val=""/>
      <w:lvlJc w:val="left"/>
    </w:lvl>
    <w:lvl w:ilvl="5" w:tplc="E62CB33A">
      <w:numFmt w:val="decimal"/>
      <w:lvlText w:val=""/>
      <w:lvlJc w:val="left"/>
    </w:lvl>
    <w:lvl w:ilvl="6" w:tplc="43B624B8">
      <w:numFmt w:val="decimal"/>
      <w:lvlText w:val=""/>
      <w:lvlJc w:val="left"/>
    </w:lvl>
    <w:lvl w:ilvl="7" w:tplc="1EACF018">
      <w:numFmt w:val="decimal"/>
      <w:lvlText w:val=""/>
      <w:lvlJc w:val="left"/>
    </w:lvl>
    <w:lvl w:ilvl="8" w:tplc="5F825FD0">
      <w:numFmt w:val="decimal"/>
      <w:lvlText w:val=""/>
      <w:lvlJc w:val="left"/>
    </w:lvl>
  </w:abstractNum>
  <w:num w:numId="1" w16cid:durableId="1995210286">
    <w:abstractNumId w:val="0"/>
    <w:lvlOverride w:ilvl="0">
      <w:startOverride w:val="1"/>
    </w:lvlOverride>
  </w:num>
  <w:num w:numId="2" w16cid:durableId="193378321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56C"/>
    <w:rsid w:val="001A1372"/>
    <w:rsid w:val="008D3BF8"/>
    <w:rsid w:val="008E17CA"/>
    <w:rsid w:val="00D015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38B26"/>
  <w15:docId w15:val="{CC6DC2F2-0BA0-4CD4-A802-AA53C6CE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8E17CA"/>
    <w:pPr>
      <w:tabs>
        <w:tab w:val="center" w:pos="4819"/>
        <w:tab w:val="right" w:pos="9638"/>
      </w:tabs>
    </w:pPr>
  </w:style>
  <w:style w:type="character" w:customStyle="1" w:styleId="IntestazioneCarattere">
    <w:name w:val="Intestazione Carattere"/>
    <w:basedOn w:val="Carpredefinitoparagrafo"/>
    <w:link w:val="Intestazione"/>
    <w:uiPriority w:val="99"/>
    <w:rsid w:val="008E17CA"/>
  </w:style>
  <w:style w:type="paragraph" w:styleId="Pidipagina">
    <w:name w:val="footer"/>
    <w:basedOn w:val="Normale"/>
    <w:link w:val="PidipaginaCarattere"/>
    <w:uiPriority w:val="99"/>
    <w:unhideWhenUsed/>
    <w:rsid w:val="008E17CA"/>
    <w:pPr>
      <w:tabs>
        <w:tab w:val="center" w:pos="4819"/>
        <w:tab w:val="right" w:pos="9638"/>
      </w:tabs>
    </w:pPr>
  </w:style>
  <w:style w:type="character" w:customStyle="1" w:styleId="PidipaginaCarattere">
    <w:name w:val="Piè di pagina Carattere"/>
    <w:basedOn w:val="Carpredefinitoparagrafo"/>
    <w:link w:val="Pidipagina"/>
    <w:uiPriority w:val="99"/>
    <w:rsid w:val="008E17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B0FCD0A7969AA4E8D5CBE511C450D01" ma:contentTypeVersion="10" ma:contentTypeDescription="Creare un nuovo documento." ma:contentTypeScope="" ma:versionID="9996ddb1cc70a445e9882ef855ff1745">
  <xsd:schema xmlns:xsd="http://www.w3.org/2001/XMLSchema" xmlns:xs="http://www.w3.org/2001/XMLSchema" xmlns:p="http://schemas.microsoft.com/office/2006/metadata/properties" xmlns:ns2="9e764c60-aada-432c-a992-8d74198d1e78" xmlns:ns3="18c21c19-ee18-42d2-a2d6-7ffa5ff605d3" targetNamespace="http://schemas.microsoft.com/office/2006/metadata/properties" ma:root="true" ma:fieldsID="aaa6ea458ef2df20e48145f466dd936e" ns2:_="" ns3:_="">
    <xsd:import namespace="9e764c60-aada-432c-a992-8d74198d1e78"/>
    <xsd:import namespace="18c21c19-ee18-42d2-a2d6-7ffa5ff605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64c60-aada-432c-a992-8d74198d1e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c02f1b47-b26e-4135-b8dd-0986c5ea65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c21c19-ee18-42d2-a2d6-7ffa5ff605d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9e9f9b-b1d8-4ea9-99d2-314deb824a5d}" ma:internalName="TaxCatchAll" ma:showField="CatchAllData" ma:web="18c21c19-ee18-42d2-a2d6-7ffa5ff605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764c60-aada-432c-a992-8d74198d1e78">
      <Terms xmlns="http://schemas.microsoft.com/office/infopath/2007/PartnerControls"/>
    </lcf76f155ced4ddcb4097134ff3c332f>
    <TaxCatchAll xmlns="18c21c19-ee18-42d2-a2d6-7ffa5ff605d3" xsi:nil="true"/>
  </documentManagement>
</p:properties>
</file>

<file path=customXml/itemProps1.xml><?xml version="1.0" encoding="utf-8"?>
<ds:datastoreItem xmlns:ds="http://schemas.openxmlformats.org/officeDocument/2006/customXml" ds:itemID="{A91E0F84-9591-44E7-B82D-88B607BC3CF9}"/>
</file>

<file path=customXml/itemProps2.xml><?xml version="1.0" encoding="utf-8"?>
<ds:datastoreItem xmlns:ds="http://schemas.openxmlformats.org/officeDocument/2006/customXml" ds:itemID="{E2FBC7DB-62C7-4E6A-98AC-91CDE779216C}"/>
</file>

<file path=customXml/itemProps3.xml><?xml version="1.0" encoding="utf-8"?>
<ds:datastoreItem xmlns:ds="http://schemas.openxmlformats.org/officeDocument/2006/customXml" ds:itemID="{CC513B30-788A-4A32-BA2B-9F34AC7F89F2}"/>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2292</Characters>
  <Application>Microsoft Office Word</Application>
  <DocSecurity>0</DocSecurity>
  <Lines>19</Lines>
  <Paragraphs>5</Paragraphs>
  <ScaleCrop>false</ScaleCrop>
  <Company/>
  <LinksUpToDate>false</LinksUpToDate>
  <CharactersWithSpaces>2688</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Matteo Parpinel</lastModifiedBy>
  <revision>2</revision>
  <dcterms:created xsi:type="dcterms:W3CDTF">2026-07-27T14:13:00.0000000Z</dcterms:created>
  <dcterms:modified xsi:type="dcterms:W3CDTF">2026-07-27T14:13:00.0000000Z</dcterms:modified>
  <keywords>, docId:4F509C0B9FFEBE6AB4F262CE30E87CD4</keywords>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0x0101008B0FCD0A7969AA4E8D5CBE511C450D01</vt:lpwstr>
  </property>
</Properties>
</file>